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4479C" w14:textId="3A139241" w:rsidR="003A39E5" w:rsidRPr="007D3E81" w:rsidRDefault="003A39E5" w:rsidP="003A39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33CE3">
        <w:rPr>
          <w:rFonts w:cs="Arial"/>
          <w:b/>
          <w:bCs/>
          <w:sz w:val="24"/>
          <w:szCs w:val="24"/>
        </w:rPr>
        <w:t>9</w:t>
      </w:r>
      <w:r w:rsidRPr="007D3E81">
        <w:rPr>
          <w:rFonts w:cs="Arial"/>
          <w:b/>
          <w:sz w:val="24"/>
          <w:szCs w:val="24"/>
        </w:rPr>
        <w:tab/>
      </w:r>
      <w:r w:rsidRPr="001019A6">
        <w:rPr>
          <w:b/>
          <w:noProof/>
          <w:sz w:val="24"/>
          <w:szCs w:val="24"/>
        </w:rPr>
        <w:t>R3-</w:t>
      </w:r>
      <w:r w:rsidR="004878E1">
        <w:rPr>
          <w:b/>
          <w:noProof/>
          <w:sz w:val="24"/>
          <w:szCs w:val="24"/>
        </w:rPr>
        <w:t>230750</w:t>
      </w:r>
    </w:p>
    <w:p w14:paraId="589BEEE2" w14:textId="79390588" w:rsidR="003A39E5" w:rsidRDefault="00533CE3" w:rsidP="003A39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</w:rPr>
        <w:t>Athens</w:t>
      </w:r>
      <w:r w:rsidR="003A39E5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Greece</w:t>
      </w:r>
      <w:r w:rsidR="003A39E5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27</w:t>
      </w:r>
      <w:r w:rsidR="003A39E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rFonts w:cs="Arial"/>
          <w:b/>
          <w:sz w:val="24"/>
        </w:rPr>
        <w:t>Feb</w:t>
      </w:r>
      <w:r w:rsidR="003A39E5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–</w:t>
      </w:r>
      <w:r w:rsidR="003A39E5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03</w:t>
      </w:r>
      <w:r w:rsidRPr="00533CE3">
        <w:rPr>
          <w:rFonts w:cs="Arial"/>
          <w:b/>
          <w:sz w:val="24"/>
          <w:vertAlign w:val="superscript"/>
        </w:rPr>
        <w:t>rd</w:t>
      </w:r>
      <w:r>
        <w:rPr>
          <w:rFonts w:cs="Arial"/>
          <w:b/>
          <w:sz w:val="24"/>
        </w:rPr>
        <w:t xml:space="preserve"> Mar 2023</w:t>
      </w:r>
    </w:p>
    <w:p w14:paraId="66968363" w14:textId="77777777" w:rsidR="0037119B" w:rsidRPr="003A39E5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73B6BAB" w14:textId="3B3EC373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proofErr w:type="spellStart"/>
      <w:r w:rsidR="00E71070">
        <w:rPr>
          <w:rFonts w:ascii="Arial" w:hAnsi="Arial"/>
          <w:sz w:val="24"/>
        </w:rPr>
        <w:t>gNB</w:t>
      </w:r>
      <w:proofErr w:type="spellEnd"/>
      <w:r w:rsidR="00E71070">
        <w:rPr>
          <w:rFonts w:ascii="Arial" w:hAnsi="Arial"/>
          <w:sz w:val="24"/>
        </w:rPr>
        <w:t xml:space="preserve">-DU initiated </w:t>
      </w:r>
      <w:r w:rsidR="009967C5">
        <w:rPr>
          <w:rFonts w:ascii="Arial" w:hAnsi="Arial"/>
          <w:sz w:val="24"/>
        </w:rPr>
        <w:t xml:space="preserve">target cell </w:t>
      </w:r>
      <w:r w:rsidR="00E71070">
        <w:rPr>
          <w:rFonts w:ascii="Arial" w:hAnsi="Arial"/>
          <w:sz w:val="24"/>
        </w:rPr>
        <w:t>re-configuration for L1/L2 triggered mobility</w:t>
      </w:r>
    </w:p>
    <w:p w14:paraId="7D9E5EE0" w14:textId="589C8A76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A53267">
        <w:rPr>
          <w:rFonts w:ascii="Arial" w:hAnsi="Arial" w:cs="Arial"/>
          <w:szCs w:val="24"/>
        </w:rPr>
        <w:t>Rakuten Symphony</w:t>
      </w:r>
      <w:r w:rsidR="00A53267" w:rsidRPr="00575E71">
        <w:rPr>
          <w:rFonts w:ascii="Arial" w:hAnsi="Arial" w:cs="Arial"/>
          <w:szCs w:val="24"/>
        </w:rPr>
        <w:t xml:space="preserve"> Inc.</w:t>
      </w:r>
    </w:p>
    <w:p w14:paraId="3FAABCD3" w14:textId="419C9A23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F7795">
        <w:rPr>
          <w:rFonts w:ascii="Arial" w:hAnsi="Arial"/>
          <w:sz w:val="24"/>
        </w:rPr>
        <w:t>14.</w:t>
      </w:r>
      <w:r w:rsidR="004E2FCD">
        <w:rPr>
          <w:rFonts w:ascii="Arial" w:hAnsi="Arial"/>
          <w:sz w:val="24"/>
        </w:rPr>
        <w:t>2</w:t>
      </w:r>
    </w:p>
    <w:p w14:paraId="141AB176" w14:textId="6C212568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  <w:r w:rsidR="00030E8B">
        <w:rPr>
          <w:rFonts w:ascii="Arial" w:hAnsi="Arial"/>
          <w:sz w:val="24"/>
        </w:rPr>
        <w:t xml:space="preserve"> and Approval</w:t>
      </w:r>
    </w:p>
    <w:p w14:paraId="5F16C84B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13EAD9DA" w14:textId="077EBB12" w:rsidR="00894F57" w:rsidRPr="00894F57" w:rsidRDefault="004E2FCD" w:rsidP="00082C90">
      <w:pPr>
        <w:jc w:val="both"/>
        <w:rPr>
          <w:rFonts w:eastAsiaTheme="minorEastAsia"/>
          <w:lang w:eastAsia="zh-CN"/>
        </w:rPr>
      </w:pPr>
      <w:bookmarkStart w:id="1" w:name="OLE_LINK1"/>
      <w:bookmarkStart w:id="2" w:name="OLE_LINK2"/>
      <w:r>
        <w:rPr>
          <w:rFonts w:eastAsiaTheme="minorEastAsia"/>
          <w:lang w:eastAsia="zh-CN"/>
        </w:rPr>
        <w:t xml:space="preserve">RAN3-118 </w:t>
      </w:r>
      <w:r w:rsidR="00E71070">
        <w:rPr>
          <w:rFonts w:eastAsiaTheme="minorEastAsia"/>
          <w:lang w:eastAsia="zh-CN"/>
        </w:rPr>
        <w:t>includes</w:t>
      </w:r>
      <w:r>
        <w:rPr>
          <w:rFonts w:eastAsiaTheme="minorEastAsia"/>
          <w:lang w:eastAsia="zh-CN"/>
        </w:rPr>
        <w:t xml:space="preserve"> the following objectives agreements</w:t>
      </w:r>
      <w:r w:rsidR="00E71070">
        <w:rPr>
          <w:rFonts w:eastAsiaTheme="minorEastAsia"/>
          <w:lang w:eastAsia="zh-CN"/>
        </w:rPr>
        <w:t xml:space="preserve"> for “</w:t>
      </w:r>
      <w:proofErr w:type="spellStart"/>
      <w:r w:rsidR="00E71070">
        <w:rPr>
          <w:rFonts w:ascii="Calibri" w:hAnsi="Calibri" w:cs="Calibri"/>
        </w:rPr>
        <w:t>Signaling</w:t>
      </w:r>
      <w:proofErr w:type="spellEnd"/>
      <w:r w:rsidR="00E71070">
        <w:rPr>
          <w:rFonts w:ascii="Calibri" w:hAnsi="Calibri" w:cs="Calibri"/>
        </w:rPr>
        <w:t xml:space="preserve"> Support for </w:t>
      </w:r>
      <w:r w:rsidR="00E71070">
        <w:rPr>
          <w:rFonts w:ascii="Calibri" w:hAnsi="Calibri" w:cs="Calibri" w:hint="eastAsia"/>
        </w:rPr>
        <w:t>L</w:t>
      </w:r>
      <w:r w:rsidR="00E71070">
        <w:rPr>
          <w:rFonts w:ascii="Calibri" w:hAnsi="Calibri" w:cs="Calibri"/>
        </w:rPr>
        <w:t>1/L2 based Inter-Cell Mobility</w:t>
      </w:r>
      <w:r w:rsidR="00E71070">
        <w:rPr>
          <w:rFonts w:eastAsiaTheme="minorEastAsia"/>
          <w:lang w:eastAsia="zh-CN"/>
        </w:rPr>
        <w:t>”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E666AA" w14:paraId="6FEE17D9" w14:textId="77777777" w:rsidTr="00ED544D">
        <w:tc>
          <w:tcPr>
            <w:tcW w:w="9636" w:type="dxa"/>
          </w:tcPr>
          <w:p w14:paraId="03E50904" w14:textId="77777777" w:rsidR="004E2FCD" w:rsidRDefault="004E2FCD" w:rsidP="004E2FCD">
            <w:pPr>
              <w:overflowPunct w:val="0"/>
              <w:autoSpaceDE w:val="0"/>
              <w:adjustRightInd w:val="0"/>
              <w:spacing w:after="0"/>
              <w:jc w:val="both"/>
              <w:textAlignment w:val="baseline"/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To specify mechanism and procedures of </w:t>
            </w:r>
            <w:r>
              <w:rPr>
                <w:rFonts w:ascii="Calibri" w:hAnsi="Calibri" w:cs="Calibri" w:hint="eastAsia"/>
                <w:i/>
                <w:color w:val="FF0000"/>
                <w:sz w:val="16"/>
                <w:szCs w:val="16"/>
              </w:rPr>
              <w:t>L</w:t>
            </w: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1/L2 based inter-cell mobility for mobility latency reduction:</w:t>
            </w:r>
          </w:p>
          <w:p w14:paraId="04978E7C" w14:textId="77777777" w:rsidR="004E2FCD" w:rsidRDefault="004E2FCD" w:rsidP="004E2FCD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100" w:beforeAutospacing="1" w:after="0"/>
              <w:jc w:val="both"/>
              <w:textAlignment w:val="baseline"/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 w:rsidRPr="00802CD1">
              <w:rPr>
                <w:rFonts w:ascii="Calibri" w:hAnsi="Calibri" w:cs="Calibri"/>
                <w:i/>
                <w:color w:val="FF0000"/>
                <w:sz w:val="16"/>
                <w:szCs w:val="16"/>
                <w:highlight w:val="yellow"/>
              </w:rPr>
              <w:t>Configuration and maintenance for multiple candidate cells to allow fast application of configurations for candidate cells [RAN2, RAN3]</w:t>
            </w:r>
          </w:p>
          <w:p w14:paraId="5FF5B358" w14:textId="4541EF15" w:rsidR="00E12875" w:rsidRPr="00C95B3C" w:rsidRDefault="004E2FCD" w:rsidP="004E2FCD">
            <w:pPr>
              <w:rPr>
                <w:lang w:eastAsia="zh-CN"/>
              </w:rPr>
            </w:pP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CU-DU interface </w:t>
            </w:r>
            <w:proofErr w:type="spellStart"/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signaling</w:t>
            </w:r>
            <w:proofErr w:type="spellEnd"/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 xml:space="preserve"> to support L1/</w:t>
            </w:r>
            <w:r>
              <w:rPr>
                <w:rFonts w:ascii="Calibri" w:hAnsi="Calibri" w:cs="Calibri" w:hint="eastAsia"/>
                <w:i/>
                <w:color w:val="FF0000"/>
                <w:sz w:val="16"/>
                <w:szCs w:val="16"/>
              </w:rPr>
              <w:t>L</w:t>
            </w:r>
            <w:r>
              <w:rPr>
                <w:rFonts w:ascii="Calibri" w:hAnsi="Calibri" w:cs="Calibri"/>
                <w:i/>
                <w:color w:val="FF0000"/>
                <w:sz w:val="16"/>
                <w:szCs w:val="16"/>
              </w:rPr>
              <w:t>2 mobility, if needed [RAN3]</w:t>
            </w:r>
          </w:p>
        </w:tc>
      </w:tr>
    </w:tbl>
    <w:p w14:paraId="524CB086" w14:textId="77777777" w:rsidR="00951AC2" w:rsidRDefault="00951AC2" w:rsidP="006655CA">
      <w:pPr>
        <w:ind w:firstLineChars="150" w:firstLine="270"/>
        <w:rPr>
          <w:rFonts w:eastAsia="MS Mincho" w:cs="Calibri"/>
          <w:color w:val="00B050"/>
          <w:sz w:val="18"/>
          <w:szCs w:val="18"/>
        </w:rPr>
      </w:pPr>
    </w:p>
    <w:p w14:paraId="393713B3" w14:textId="35B15344" w:rsidR="00E71070" w:rsidRPr="00894F57" w:rsidRDefault="00E71070" w:rsidP="00E71070">
      <w:pPr>
        <w:jc w:val="both"/>
        <w:rPr>
          <w:rFonts w:eastAsiaTheme="minorEastAsia"/>
          <w:lang w:eastAsia="zh-CN"/>
        </w:rPr>
      </w:pPr>
      <w:r>
        <w:t xml:space="preserve">The following working assumptions were made in </w:t>
      </w:r>
      <w:r w:rsidR="00802CD1">
        <w:t xml:space="preserve">the earlier </w:t>
      </w:r>
      <w:r>
        <w:rPr>
          <w:rFonts w:eastAsiaTheme="minorEastAsia"/>
          <w:lang w:eastAsia="zh-CN"/>
        </w:rPr>
        <w:t>RAN3</w:t>
      </w:r>
      <w:r w:rsidR="00802CD1">
        <w:rPr>
          <w:rFonts w:eastAsiaTheme="minorEastAsia"/>
          <w:lang w:eastAsia="zh-CN"/>
        </w:rPr>
        <w:t xml:space="preserve"> meetings</w:t>
      </w:r>
      <w:r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E71070" w14:paraId="1AD9B849" w14:textId="77777777" w:rsidTr="008676E6">
        <w:tc>
          <w:tcPr>
            <w:tcW w:w="9636" w:type="dxa"/>
          </w:tcPr>
          <w:p w14:paraId="38345613" w14:textId="77777777" w:rsidR="00E71070" w:rsidRPr="00B93546" w:rsidRDefault="00E71070" w:rsidP="00E71070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B93546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>W</w:t>
            </w:r>
            <w:r w:rsidRPr="00B9354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A: For intra-DU L1/L2 mobility, the existing F1AP procedure (e.g., F1AP UE CONTEXT MODIFICATION) is reused for handover configuration for inter-cell mobility.</w:t>
            </w:r>
          </w:p>
          <w:p w14:paraId="4AD6F3F7" w14:textId="77777777" w:rsidR="00E71070" w:rsidRPr="00B93546" w:rsidRDefault="00E71070" w:rsidP="00E71070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B9354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RAN3 focuses on the network-controlled procedure for L1/L2 based inter-cell mobility.</w:t>
            </w:r>
          </w:p>
          <w:p w14:paraId="335A2C23" w14:textId="77777777" w:rsidR="00E71070" w:rsidRPr="00B93546" w:rsidRDefault="00E71070" w:rsidP="00E71070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B9354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</w:t>
            </w:r>
            <w:proofErr w:type="spellStart"/>
            <w:r w:rsidRPr="00B9354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B9354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-CU initiates the L1/L2 mobility configuration procedure.</w:t>
            </w:r>
          </w:p>
          <w:p w14:paraId="255C19A7" w14:textId="77777777" w:rsidR="00E71070" w:rsidRPr="00B93546" w:rsidRDefault="00E71070" w:rsidP="00E71070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802CD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highlight w:val="yellow"/>
              </w:rPr>
              <w:t xml:space="preserve">The configuration of candidate target cell(s) for L1/L2 mobility is initiated by the </w:t>
            </w:r>
            <w:proofErr w:type="spellStart"/>
            <w:r w:rsidRPr="00802CD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highlight w:val="yellow"/>
              </w:rPr>
              <w:t>gNB</w:t>
            </w:r>
            <w:proofErr w:type="spellEnd"/>
            <w:r w:rsidRPr="00802CD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highlight w:val="yellow"/>
              </w:rPr>
              <w:t>-CU.</w:t>
            </w:r>
          </w:p>
          <w:p w14:paraId="5950D476" w14:textId="77777777" w:rsidR="00E71070" w:rsidRPr="00B93546" w:rsidRDefault="00E71070" w:rsidP="00E71070">
            <w:pPr>
              <w:widowControl w:val="0"/>
              <w:ind w:left="144" w:hanging="144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802CD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highlight w:val="yellow"/>
              </w:rPr>
              <w:t xml:space="preserve">WA: RAN3 assumes that the UE sends the L1 measurement report to the </w:t>
            </w:r>
            <w:proofErr w:type="spellStart"/>
            <w:r w:rsidRPr="00802CD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highlight w:val="yellow"/>
              </w:rPr>
              <w:t>gNB</w:t>
            </w:r>
            <w:proofErr w:type="spellEnd"/>
            <w:r w:rsidRPr="00802CD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highlight w:val="yellow"/>
              </w:rPr>
              <w:t xml:space="preserve">-DU and the </w:t>
            </w:r>
            <w:proofErr w:type="spellStart"/>
            <w:r w:rsidRPr="00802CD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highlight w:val="yellow"/>
              </w:rPr>
              <w:t>gNB</w:t>
            </w:r>
            <w:proofErr w:type="spellEnd"/>
            <w:r w:rsidRPr="00802CD1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highlight w:val="yellow"/>
              </w:rPr>
              <w:t>-DU triggers UE mobility to a target candidate cell. All details are up to RAN1 and RAN2 discussion</w:t>
            </w:r>
            <w:r w:rsidRPr="00B9354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</w:p>
          <w:p w14:paraId="0CF3A6EF" w14:textId="77777777" w:rsidR="00E71070" w:rsidRPr="005478B6" w:rsidRDefault="00E71070" w:rsidP="00E71070">
            <w:pPr>
              <w:spacing w:after="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During L1/L2 handover configuration, the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-CU sends the suggested candidate cell(s) to the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-DU in UE Context Modification Request procedure</w:t>
            </w:r>
            <w: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</w:p>
          <w:p w14:paraId="7A57E029" w14:textId="77777777" w:rsidR="00E71070" w:rsidRPr="005478B6" w:rsidRDefault="00E71070" w:rsidP="00E71070">
            <w:pPr>
              <w:spacing w:after="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-DU may accept the target cells of L1/L2 handover and responds to the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-CU with the access control result in UE Context Modification Response message(s).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-DU may accept all or part of the target candidate cells.</w:t>
            </w:r>
          </w:p>
          <w:p w14:paraId="183F6DB9" w14:textId="77777777" w:rsidR="00E71070" w:rsidRPr="005478B6" w:rsidRDefault="00E71070" w:rsidP="00E71070">
            <w:pPr>
              <w:spacing w:after="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-DU initiated L1/L2 handover configuration is not allowed.</w:t>
            </w:r>
          </w:p>
          <w:p w14:paraId="54610A2D" w14:textId="77777777" w:rsidR="00E71070" w:rsidRPr="005478B6" w:rsidRDefault="00E71070" w:rsidP="00E71070">
            <w:pPr>
              <w:spacing w:after="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The UE sends the lower-layer measurement report to the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-DU and the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-DU triggers UE mobility to a target candidate cell.</w:t>
            </w:r>
          </w:p>
          <w:p w14:paraId="29D0547D" w14:textId="77777777" w:rsidR="00E71070" w:rsidRPr="005478B6" w:rsidRDefault="00E71070" w:rsidP="00E71070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The following previous agreements for intra-DU case are confirmed to be also applicable for inter-DU case:</w:t>
            </w:r>
          </w:p>
          <w:p w14:paraId="384607B7" w14:textId="77777777" w:rsidR="00E71070" w:rsidRPr="005478B6" w:rsidRDefault="00E71070" w:rsidP="00E71070">
            <w:pPr>
              <w:ind w:leftChars="200" w:left="40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C22D5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  <w:highlight w:val="yellow"/>
              </w:rPr>
              <w:t>1.Both intra- DU and intra-CU inter-DU scenarios are supported for L1/L2 mobility.</w:t>
            </w:r>
          </w:p>
          <w:p w14:paraId="71A2DC2E" w14:textId="77777777" w:rsidR="00E71070" w:rsidRPr="005478B6" w:rsidRDefault="00E71070" w:rsidP="00E71070">
            <w:pPr>
              <w:ind w:leftChars="200" w:left="40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2.RAN3 will study the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signaling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impacts on below use cases following to RAN2 prioritization:</w:t>
            </w:r>
          </w:p>
          <w:p w14:paraId="0FE5D5B6" w14:textId="77777777" w:rsidR="00E71070" w:rsidRPr="005478B6" w:rsidRDefault="00E71070" w:rsidP="00E71070">
            <w:pPr>
              <w:ind w:leftChars="400" w:left="80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</w:t>
            </w: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ab/>
              <w:t>Stand alone</w:t>
            </w:r>
          </w:p>
          <w:p w14:paraId="7F446A79" w14:textId="77777777" w:rsidR="00E71070" w:rsidRPr="005478B6" w:rsidRDefault="00E71070" w:rsidP="00E71070">
            <w:pPr>
              <w:ind w:leftChars="400" w:left="80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</w:t>
            </w: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ab/>
              <w:t xml:space="preserve">Carrier Aggregation (Change of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PCell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)</w:t>
            </w:r>
          </w:p>
          <w:p w14:paraId="7EB5AF78" w14:textId="77777777" w:rsidR="00E71070" w:rsidRPr="005478B6" w:rsidRDefault="00E71070" w:rsidP="00E71070">
            <w:pPr>
              <w:ind w:leftChars="400" w:left="80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</w:t>
            </w: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ab/>
              <w:t xml:space="preserve">NR-DC (Change of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PCell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at MN, Change of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PScell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at SN) </w:t>
            </w:r>
          </w:p>
          <w:p w14:paraId="1B199731" w14:textId="77777777" w:rsidR="00E71070" w:rsidRPr="005478B6" w:rsidRDefault="00E71070" w:rsidP="00E71070">
            <w:pPr>
              <w:ind w:leftChars="200" w:left="40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3.RAN3 will aim for a single solution for network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signaling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design on L1/L2 based inter-cell mobility to support all agreed scenarios. The details of solution are FFS.</w:t>
            </w:r>
          </w:p>
          <w:p w14:paraId="3FC9EB5F" w14:textId="77777777" w:rsidR="00E71070" w:rsidRPr="005478B6" w:rsidRDefault="00E71070" w:rsidP="00E71070">
            <w:pPr>
              <w:ind w:leftChars="200" w:left="40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5.RAN3 focuses on the network-controlled procedure for L1/L2 based inter-cell mobility.</w:t>
            </w:r>
          </w:p>
          <w:p w14:paraId="40577AAC" w14:textId="77777777" w:rsidR="00E71070" w:rsidRPr="005478B6" w:rsidRDefault="00E71070" w:rsidP="00E71070">
            <w:pPr>
              <w:ind w:leftChars="200" w:left="40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7.The configuration of candidate target cell(s) for L1/L2 mobility is initiated by the </w:t>
            </w:r>
            <w:proofErr w:type="spellStart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gNB</w:t>
            </w:r>
            <w:proofErr w:type="spellEnd"/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-CU. Details are FFS.</w:t>
            </w:r>
          </w:p>
          <w:p w14:paraId="7709E62F" w14:textId="77777777" w:rsidR="00E71070" w:rsidRPr="005478B6" w:rsidRDefault="00E71070" w:rsidP="00E71070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For inter-DU </w:t>
            </w:r>
            <w:r w:rsidRPr="005478B6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>inter</w:t>
            </w:r>
            <w:r w:rsidRPr="005478B6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-cell mobility, the UE Context Setup procedure is reused for handover configuration.</w:t>
            </w:r>
            <w:r w:rsidRPr="005478B6">
              <w:rPr>
                <w:rFonts w:ascii="Calibri" w:hAnsi="Calibri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 </w:t>
            </w:r>
          </w:p>
          <w:p w14:paraId="688A4082" w14:textId="02ACBF52" w:rsidR="00E71070" w:rsidRPr="00C95B3C" w:rsidRDefault="00E71070" w:rsidP="008676E6">
            <w:pPr>
              <w:rPr>
                <w:lang w:eastAsia="zh-CN"/>
              </w:rPr>
            </w:pPr>
          </w:p>
        </w:tc>
      </w:tr>
    </w:tbl>
    <w:p w14:paraId="2D7F8211" w14:textId="77777777" w:rsidR="00E71070" w:rsidRDefault="00E71070" w:rsidP="00E71070">
      <w:pPr>
        <w:ind w:firstLineChars="150" w:firstLine="270"/>
        <w:rPr>
          <w:rFonts w:eastAsia="MS Mincho" w:cs="Calibri"/>
          <w:color w:val="00B050"/>
          <w:sz w:val="18"/>
          <w:szCs w:val="18"/>
        </w:rPr>
      </w:pPr>
    </w:p>
    <w:p w14:paraId="314AC143" w14:textId="0FAD8CD6" w:rsidR="00E71070" w:rsidRDefault="00E71070" w:rsidP="00897C86">
      <w:pPr>
        <w:spacing w:after="120"/>
        <w:jc w:val="both"/>
      </w:pPr>
    </w:p>
    <w:p w14:paraId="0E4CA705" w14:textId="1CA69C98" w:rsidR="00034EB8" w:rsidRPr="009967C5" w:rsidRDefault="00951AC2" w:rsidP="00897C86">
      <w:pPr>
        <w:spacing w:after="120"/>
        <w:jc w:val="both"/>
        <w:rPr>
          <w:rFonts w:ascii="Arial" w:hAnsi="Arial" w:cs="Arial"/>
        </w:rPr>
      </w:pPr>
      <w:r w:rsidRPr="009967C5">
        <w:rPr>
          <w:rFonts w:ascii="Arial" w:hAnsi="Arial" w:cs="Arial" w:hint="eastAsia"/>
        </w:rPr>
        <w:lastRenderedPageBreak/>
        <w:t>I</w:t>
      </w:r>
      <w:r w:rsidRPr="009967C5">
        <w:rPr>
          <w:rFonts w:ascii="Arial" w:hAnsi="Arial" w:cs="Arial"/>
        </w:rPr>
        <w:t xml:space="preserve">n this </w:t>
      </w:r>
      <w:r w:rsidR="00E666AA" w:rsidRPr="009967C5">
        <w:rPr>
          <w:rFonts w:ascii="Arial" w:hAnsi="Arial" w:cs="Arial"/>
        </w:rPr>
        <w:t>contribution</w:t>
      </w:r>
      <w:r w:rsidR="00815FB3" w:rsidRPr="009967C5">
        <w:rPr>
          <w:rFonts w:ascii="Arial" w:hAnsi="Arial" w:cs="Arial"/>
        </w:rPr>
        <w:t xml:space="preserve">, </w:t>
      </w:r>
      <w:r w:rsidR="00E666AA" w:rsidRPr="009967C5">
        <w:rPr>
          <w:rFonts w:ascii="Arial" w:hAnsi="Arial" w:cs="Arial"/>
        </w:rPr>
        <w:t xml:space="preserve">we </w:t>
      </w:r>
      <w:r w:rsidR="00802CD1" w:rsidRPr="009967C5">
        <w:rPr>
          <w:rFonts w:ascii="Arial" w:hAnsi="Arial" w:cs="Arial"/>
        </w:rPr>
        <w:t xml:space="preserve">discuss the resource management issues associated with configuration and maintenance of multiple candidate cells, the impacts </w:t>
      </w:r>
      <w:r w:rsidR="00DB4189" w:rsidRPr="009967C5">
        <w:rPr>
          <w:rFonts w:ascii="Arial" w:hAnsi="Arial" w:cs="Arial"/>
        </w:rPr>
        <w:t xml:space="preserve">on </w:t>
      </w:r>
      <w:proofErr w:type="spellStart"/>
      <w:r w:rsidR="00DB4189" w:rsidRPr="009967C5">
        <w:rPr>
          <w:rFonts w:ascii="Arial" w:hAnsi="Arial" w:cs="Arial"/>
        </w:rPr>
        <w:t>gNB</w:t>
      </w:r>
      <w:proofErr w:type="spellEnd"/>
      <w:r w:rsidR="00DB4189" w:rsidRPr="009967C5">
        <w:rPr>
          <w:rFonts w:ascii="Arial" w:hAnsi="Arial" w:cs="Arial"/>
        </w:rPr>
        <w:t xml:space="preserve">-DU </w:t>
      </w:r>
      <w:r w:rsidR="00802CD1" w:rsidRPr="009967C5">
        <w:rPr>
          <w:rFonts w:ascii="Arial" w:hAnsi="Arial" w:cs="Arial"/>
        </w:rPr>
        <w:t>and potential solutions to address them</w:t>
      </w:r>
      <w:r w:rsidR="00E666AA" w:rsidRPr="009967C5">
        <w:rPr>
          <w:rFonts w:ascii="Arial" w:hAnsi="Arial" w:cs="Arial"/>
        </w:rPr>
        <w:t>.</w:t>
      </w:r>
    </w:p>
    <w:p w14:paraId="2DB03572" w14:textId="7ECC1D07" w:rsidR="00006AA0" w:rsidRDefault="003E4051" w:rsidP="00006AA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194C01BB" w14:textId="2D4E661B" w:rsidR="00DB4189" w:rsidRDefault="00DB4189" w:rsidP="00DB4189">
      <w:pPr>
        <w:pStyle w:val="Heading2"/>
        <w:rPr>
          <w:rFonts w:cs="Arial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cs="Arial"/>
        </w:rPr>
        <w:t xml:space="preserve">2.1 Resource management for multiple LTM target cells </w:t>
      </w:r>
    </w:p>
    <w:p w14:paraId="33AFDCB8" w14:textId="0E944B4E" w:rsidR="00DB4189" w:rsidRDefault="00DB4189" w:rsidP="00DB4189">
      <w:pPr>
        <w:rPr>
          <w:rFonts w:ascii="Arial" w:hAnsi="Arial" w:cs="Arial"/>
        </w:rPr>
      </w:pPr>
      <w:r w:rsidRPr="00882455">
        <w:rPr>
          <w:rFonts w:ascii="Arial" w:hAnsi="Arial" w:cs="Arial"/>
        </w:rPr>
        <w:t xml:space="preserve">The lead time (duration between LTM HO preparation and execution) </w:t>
      </w:r>
      <w:r>
        <w:rPr>
          <w:rFonts w:ascii="Arial" w:hAnsi="Arial" w:cs="Arial"/>
        </w:rPr>
        <w:t xml:space="preserve">in an LTM HO </w:t>
      </w:r>
      <w:r w:rsidRPr="00882455">
        <w:rPr>
          <w:rFonts w:ascii="Arial" w:hAnsi="Arial" w:cs="Arial"/>
        </w:rPr>
        <w:t xml:space="preserve">could be </w:t>
      </w:r>
      <w:r w:rsidR="009967C5">
        <w:rPr>
          <w:rFonts w:ascii="Arial" w:hAnsi="Arial" w:cs="Arial"/>
        </w:rPr>
        <w:t xml:space="preserve">unpredictably </w:t>
      </w:r>
      <w:r>
        <w:rPr>
          <w:rFonts w:ascii="Arial" w:hAnsi="Arial" w:cs="Arial"/>
        </w:rPr>
        <w:t>long</w:t>
      </w:r>
      <w:r w:rsidRPr="00882455">
        <w:rPr>
          <w:rFonts w:ascii="Arial" w:hAnsi="Arial" w:cs="Arial"/>
        </w:rPr>
        <w:t xml:space="preserve">. Secondly, not all </w:t>
      </w:r>
      <w:r w:rsidR="009967C5">
        <w:rPr>
          <w:rFonts w:ascii="Arial" w:hAnsi="Arial" w:cs="Arial"/>
        </w:rPr>
        <w:t xml:space="preserve">prepared </w:t>
      </w:r>
      <w:r w:rsidRPr="00882455">
        <w:rPr>
          <w:rFonts w:ascii="Arial" w:hAnsi="Arial" w:cs="Arial"/>
        </w:rPr>
        <w:t xml:space="preserve">target cell configurations end up in LTM serving cell changes. </w:t>
      </w:r>
      <w:r>
        <w:rPr>
          <w:rFonts w:ascii="Arial" w:hAnsi="Arial" w:cs="Arial"/>
        </w:rPr>
        <w:t xml:space="preserve">Radio resources are scarce and considering that a UE can be configured with multiple LTM target cells, </w:t>
      </w:r>
      <w:r w:rsidRPr="00882455">
        <w:rPr>
          <w:rFonts w:ascii="Arial" w:hAnsi="Arial" w:cs="Arial"/>
        </w:rPr>
        <w:t>resource reservation (including PRACH preambles) is always going to be an issue</w:t>
      </w:r>
      <w:r>
        <w:rPr>
          <w:rFonts w:ascii="Arial" w:hAnsi="Arial" w:cs="Arial"/>
        </w:rPr>
        <w:t>.</w:t>
      </w:r>
      <w:r w:rsidR="008246A1">
        <w:rPr>
          <w:rFonts w:ascii="Arial" w:hAnsi="Arial" w:cs="Arial"/>
        </w:rPr>
        <w:t xml:space="preserve"> Reservation of radio resources in all the configured LTM target cells for a UE leads to sub-optimal performance</w:t>
      </w:r>
      <w:r w:rsidR="002E471F">
        <w:rPr>
          <w:rFonts w:ascii="Arial" w:hAnsi="Arial" w:cs="Arial"/>
        </w:rPr>
        <w:t xml:space="preserve"> and overhead on the network</w:t>
      </w:r>
      <w:r w:rsidR="008246A1">
        <w:rPr>
          <w:rFonts w:ascii="Arial" w:hAnsi="Arial" w:cs="Arial"/>
        </w:rPr>
        <w:t xml:space="preserve">. Especially </w:t>
      </w:r>
      <w:proofErr w:type="gramStart"/>
      <w:r w:rsidR="008246A1">
        <w:rPr>
          <w:rFonts w:ascii="Arial" w:hAnsi="Arial" w:cs="Arial"/>
        </w:rPr>
        <w:t>considering the fact that</w:t>
      </w:r>
      <w:proofErr w:type="gramEnd"/>
      <w:r w:rsidR="008246A1">
        <w:rPr>
          <w:rFonts w:ascii="Arial" w:hAnsi="Arial" w:cs="Arial"/>
        </w:rPr>
        <w:t xml:space="preserve"> this has to be applicable </w:t>
      </w:r>
      <w:r w:rsidR="00052805">
        <w:rPr>
          <w:rFonts w:ascii="Arial" w:hAnsi="Arial" w:cs="Arial"/>
        </w:rPr>
        <w:t>on a large scale</w:t>
      </w:r>
      <w:r w:rsidR="002E471F">
        <w:rPr>
          <w:rFonts w:ascii="Arial" w:hAnsi="Arial" w:cs="Arial"/>
        </w:rPr>
        <w:t>,</w:t>
      </w:r>
      <w:r w:rsidR="00052805">
        <w:rPr>
          <w:rFonts w:ascii="Arial" w:hAnsi="Arial" w:cs="Arial"/>
        </w:rPr>
        <w:t xml:space="preserve"> </w:t>
      </w:r>
      <w:r w:rsidR="008246A1">
        <w:rPr>
          <w:rFonts w:ascii="Arial" w:hAnsi="Arial" w:cs="Arial"/>
        </w:rPr>
        <w:t xml:space="preserve">for all UEs configured with LTM. </w:t>
      </w:r>
    </w:p>
    <w:p w14:paraId="3A309DD3" w14:textId="7123A2F7" w:rsidR="00DB4189" w:rsidRDefault="00DB4189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is discussing solutions like </w:t>
      </w:r>
      <w:r w:rsidR="00783D53">
        <w:rPr>
          <w:rFonts w:ascii="Arial" w:hAnsi="Arial" w:cs="Arial"/>
        </w:rPr>
        <w:t xml:space="preserve">UE performing </w:t>
      </w:r>
      <w:r>
        <w:rPr>
          <w:rFonts w:ascii="Arial" w:hAnsi="Arial" w:cs="Arial"/>
        </w:rPr>
        <w:t>UL sync to the target cell before the serving cell change</w:t>
      </w:r>
      <w:r w:rsidR="002E471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delivering L1 measurements configured by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to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</w:t>
      </w:r>
      <w:r w:rsidR="002E471F">
        <w:rPr>
          <w:rFonts w:ascii="Arial" w:hAnsi="Arial" w:cs="Arial"/>
        </w:rPr>
        <w:t>with the objective of</w:t>
      </w:r>
      <w:r>
        <w:rPr>
          <w:rFonts w:ascii="Arial" w:hAnsi="Arial" w:cs="Arial"/>
        </w:rPr>
        <w:t xml:space="preserve"> reduc</w:t>
      </w:r>
      <w:r w:rsidR="002E471F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HO latency and acquire </w:t>
      </w:r>
      <w:r w:rsidR="008246A1">
        <w:rPr>
          <w:rFonts w:ascii="Arial" w:hAnsi="Arial" w:cs="Arial"/>
        </w:rPr>
        <w:t>UE’s timing advance at the target cell.</w:t>
      </w:r>
    </w:p>
    <w:p w14:paraId="2940164E" w14:textId="7F2FE340" w:rsidR="008246A1" w:rsidRDefault="008246A1" w:rsidP="00DB4189">
      <w:pPr>
        <w:rPr>
          <w:rFonts w:ascii="Arial" w:hAnsi="Arial" w:cs="Arial"/>
        </w:rPr>
      </w:pPr>
      <w:r>
        <w:rPr>
          <w:rFonts w:ascii="Arial" w:hAnsi="Arial" w:cs="Arial"/>
        </w:rPr>
        <w:t>Based on the UE’s L1 measurements</w:t>
      </w:r>
      <w:r w:rsidR="0005280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</w:t>
      </w:r>
      <w:r w:rsidR="00052805">
        <w:rPr>
          <w:rFonts w:ascii="Arial" w:hAnsi="Arial" w:cs="Arial"/>
        </w:rPr>
        <w:t xml:space="preserve"> asks</w:t>
      </w:r>
      <w:r>
        <w:rPr>
          <w:rFonts w:ascii="Arial" w:hAnsi="Arial" w:cs="Arial"/>
        </w:rPr>
        <w:t xml:space="preserve"> the UE to perform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target cell. Hence, UE performing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target cell can be considered to indicate a likelihood of UE undergoing LTM HO to the given target cell.</w:t>
      </w:r>
    </w:p>
    <w:p w14:paraId="4FA16E25" w14:textId="7A77DCEF" w:rsidR="00052805" w:rsidRPr="00052805" w:rsidRDefault="00052805" w:rsidP="00052805">
      <w:pPr>
        <w:rPr>
          <w:rFonts w:ascii="Arial" w:hAnsi="Arial" w:cs="Arial"/>
        </w:rPr>
      </w:pPr>
      <w:r>
        <w:rPr>
          <w:rFonts w:ascii="Arial" w:hAnsi="Arial" w:cs="Arial"/>
        </w:rPr>
        <w:t>To address the resource reservation issues, the following could be considered - a</w:t>
      </w:r>
      <w:r w:rsidRPr="00052805">
        <w:rPr>
          <w:rFonts w:ascii="Arial" w:hAnsi="Arial" w:cs="Arial"/>
        </w:rPr>
        <w:t xml:space="preserve">t the time of preparing an LTM target cell,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-CU </w:t>
      </w:r>
      <w:r w:rsidR="002E471F">
        <w:rPr>
          <w:rFonts w:ascii="Arial" w:hAnsi="Arial" w:cs="Arial"/>
        </w:rPr>
        <w:t>could</w:t>
      </w:r>
      <w:r w:rsidRPr="00052805">
        <w:rPr>
          <w:rFonts w:ascii="Arial" w:hAnsi="Arial" w:cs="Arial"/>
        </w:rPr>
        <w:t xml:space="preserve"> indicate to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proofErr w:type="gramStart"/>
      <w:r>
        <w:rPr>
          <w:rFonts w:ascii="Arial" w:hAnsi="Arial" w:cs="Arial"/>
        </w:rPr>
        <w:t>whether or not</w:t>
      </w:r>
      <w:proofErr w:type="gramEnd"/>
      <w:r w:rsidRPr="00052805">
        <w:rPr>
          <w:rFonts w:ascii="Arial" w:hAnsi="Arial" w:cs="Arial"/>
        </w:rPr>
        <w:t xml:space="preserve"> the UE is configured to </w:t>
      </w:r>
      <w:r>
        <w:rPr>
          <w:rFonts w:ascii="Arial" w:hAnsi="Arial" w:cs="Arial"/>
        </w:rPr>
        <w:t xml:space="preserve">either perform UL sync or </w:t>
      </w:r>
      <w:r w:rsidRPr="00052805">
        <w:rPr>
          <w:rFonts w:ascii="Arial" w:hAnsi="Arial" w:cs="Arial"/>
        </w:rPr>
        <w:t xml:space="preserve">send L1 measurement report </w:t>
      </w:r>
      <w:r>
        <w:rPr>
          <w:rFonts w:ascii="Arial" w:hAnsi="Arial" w:cs="Arial"/>
        </w:rPr>
        <w:t xml:space="preserve">directly </w:t>
      </w:r>
      <w:r w:rsidRPr="00052805">
        <w:rPr>
          <w:rFonts w:ascii="Arial" w:hAnsi="Arial" w:cs="Arial"/>
        </w:rPr>
        <w:t xml:space="preserve">to the target </w:t>
      </w:r>
      <w:proofErr w:type="spellStart"/>
      <w:r w:rsidR="00783D53">
        <w:rPr>
          <w:rFonts w:ascii="Arial" w:hAnsi="Arial" w:cs="Arial"/>
        </w:rPr>
        <w:t>gNB</w:t>
      </w:r>
      <w:proofErr w:type="spellEnd"/>
      <w:r w:rsidR="00783D53">
        <w:rPr>
          <w:rFonts w:ascii="Arial" w:hAnsi="Arial" w:cs="Arial"/>
        </w:rPr>
        <w:t>-</w:t>
      </w:r>
      <w:r w:rsidRPr="00052805">
        <w:rPr>
          <w:rFonts w:ascii="Arial" w:hAnsi="Arial" w:cs="Arial"/>
        </w:rPr>
        <w:t xml:space="preserve">DU. Based on this,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r w:rsidR="00464C7C">
        <w:rPr>
          <w:rFonts w:ascii="Arial" w:hAnsi="Arial" w:cs="Arial"/>
        </w:rPr>
        <w:t>shall</w:t>
      </w:r>
      <w:r w:rsidRPr="00052805">
        <w:rPr>
          <w:rFonts w:ascii="Arial" w:hAnsi="Arial" w:cs="Arial"/>
        </w:rPr>
        <w:t xml:space="preserve"> not reserve </w:t>
      </w:r>
      <w:r w:rsidR="00464C7C">
        <w:rPr>
          <w:rFonts w:ascii="Arial" w:hAnsi="Arial" w:cs="Arial"/>
        </w:rPr>
        <w:t xml:space="preserve">radio resources </w:t>
      </w:r>
      <w:r w:rsidRPr="00052805">
        <w:rPr>
          <w:rFonts w:ascii="Arial" w:hAnsi="Arial" w:cs="Arial"/>
        </w:rPr>
        <w:t xml:space="preserve">immediately. At this time,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 may also defer reserving other radio resources whose availability is limited.</w:t>
      </w:r>
      <w:r w:rsidR="00D22739">
        <w:rPr>
          <w:rFonts w:ascii="Arial" w:hAnsi="Arial" w:cs="Arial"/>
        </w:rPr>
        <w:t xml:space="preserve"> The UE can be configured with CFRA or CBRA depending on the resource situation at the target </w:t>
      </w:r>
      <w:proofErr w:type="spellStart"/>
      <w:r w:rsidR="00D22739">
        <w:rPr>
          <w:rFonts w:ascii="Arial" w:hAnsi="Arial" w:cs="Arial"/>
        </w:rPr>
        <w:t>gNB</w:t>
      </w:r>
      <w:proofErr w:type="spellEnd"/>
      <w:r w:rsidR="00D22739">
        <w:rPr>
          <w:rFonts w:ascii="Arial" w:hAnsi="Arial" w:cs="Arial"/>
        </w:rPr>
        <w:t>-DU.</w:t>
      </w:r>
    </w:p>
    <w:p w14:paraId="724C443B" w14:textId="02DC185D" w:rsidR="00052805" w:rsidRPr="00052805" w:rsidRDefault="00812A73" w:rsidP="00052805">
      <w:pPr>
        <w:rPr>
          <w:rFonts w:ascii="Arial" w:hAnsi="Arial" w:cs="Arial"/>
        </w:rPr>
      </w:pPr>
      <w:r>
        <w:rPr>
          <w:rFonts w:ascii="Arial" w:hAnsi="Arial" w:cs="Arial"/>
        </w:rPr>
        <w:t>Based on</w:t>
      </w:r>
      <w:r w:rsidR="00464C7C">
        <w:rPr>
          <w:rFonts w:ascii="Arial" w:hAnsi="Arial" w:cs="Arial"/>
        </w:rPr>
        <w:t xml:space="preserve"> the UE perform</w:t>
      </w:r>
      <w:r>
        <w:rPr>
          <w:rFonts w:ascii="Arial" w:hAnsi="Arial" w:cs="Arial"/>
        </w:rPr>
        <w:t>ing</w:t>
      </w:r>
      <w:r w:rsidR="00464C7C">
        <w:rPr>
          <w:rFonts w:ascii="Arial" w:hAnsi="Arial" w:cs="Arial"/>
        </w:rPr>
        <w:t xml:space="preserve"> a UL sync operation </w:t>
      </w:r>
      <w:r w:rsidR="00F93165">
        <w:rPr>
          <w:rFonts w:ascii="Arial" w:hAnsi="Arial" w:cs="Arial"/>
        </w:rPr>
        <w:t xml:space="preserve">or based on the UE </w:t>
      </w:r>
      <w:r w:rsidR="009B259C">
        <w:rPr>
          <w:rFonts w:ascii="Arial" w:hAnsi="Arial" w:cs="Arial"/>
        </w:rPr>
        <w:t xml:space="preserve">L1 </w:t>
      </w:r>
      <w:r w:rsidR="00F93165">
        <w:rPr>
          <w:rFonts w:ascii="Arial" w:hAnsi="Arial" w:cs="Arial"/>
        </w:rPr>
        <w:t>measurement reports deliver</w:t>
      </w:r>
      <w:r w:rsidR="009B259C">
        <w:rPr>
          <w:rFonts w:ascii="Arial" w:hAnsi="Arial" w:cs="Arial"/>
        </w:rPr>
        <w:t>y</w:t>
      </w:r>
      <w:r w:rsidR="00F93165">
        <w:rPr>
          <w:rFonts w:ascii="Arial" w:hAnsi="Arial" w:cs="Arial"/>
        </w:rPr>
        <w:t xml:space="preserve"> to target </w:t>
      </w:r>
      <w:proofErr w:type="spellStart"/>
      <w:r w:rsidR="00F93165">
        <w:rPr>
          <w:rFonts w:ascii="Arial" w:hAnsi="Arial" w:cs="Arial"/>
        </w:rPr>
        <w:t>gNB</w:t>
      </w:r>
      <w:proofErr w:type="spellEnd"/>
      <w:r w:rsidR="00F93165">
        <w:rPr>
          <w:rFonts w:ascii="Arial" w:hAnsi="Arial" w:cs="Arial"/>
        </w:rPr>
        <w:t xml:space="preserve">-DU, the target </w:t>
      </w:r>
      <w:proofErr w:type="spellStart"/>
      <w:r w:rsidR="00F93165">
        <w:rPr>
          <w:rFonts w:ascii="Arial" w:hAnsi="Arial" w:cs="Arial"/>
        </w:rPr>
        <w:t>gNB</w:t>
      </w:r>
      <w:proofErr w:type="spellEnd"/>
      <w:r w:rsidR="00F93165">
        <w:rPr>
          <w:rFonts w:ascii="Arial" w:hAnsi="Arial" w:cs="Arial"/>
        </w:rPr>
        <w:t xml:space="preserve">-DU can </w:t>
      </w:r>
      <w:r>
        <w:rPr>
          <w:rFonts w:ascii="Arial" w:hAnsi="Arial" w:cs="Arial"/>
        </w:rPr>
        <w:t>anticipate a</w:t>
      </w:r>
      <w:r w:rsidR="009B259C">
        <w:rPr>
          <w:rFonts w:ascii="Arial" w:hAnsi="Arial" w:cs="Arial"/>
        </w:rPr>
        <w:t>n incoming LTM</w:t>
      </w:r>
      <w:r>
        <w:rPr>
          <w:rFonts w:ascii="Arial" w:hAnsi="Arial" w:cs="Arial"/>
        </w:rPr>
        <w:t xml:space="preserve"> handoff and </w:t>
      </w:r>
      <w:r w:rsidR="00F93165">
        <w:rPr>
          <w:rFonts w:ascii="Arial" w:hAnsi="Arial" w:cs="Arial"/>
        </w:rPr>
        <w:t xml:space="preserve">initiate resource reservation </w:t>
      </w:r>
      <w:r>
        <w:rPr>
          <w:rFonts w:ascii="Arial" w:hAnsi="Arial" w:cs="Arial"/>
        </w:rPr>
        <w:t>at the target cell</w:t>
      </w:r>
      <w:r w:rsidR="00D22739">
        <w:rPr>
          <w:rFonts w:ascii="Arial" w:hAnsi="Arial" w:cs="Arial"/>
        </w:rPr>
        <w:t xml:space="preserve"> </w:t>
      </w:r>
      <w:r w:rsidR="00052805" w:rsidRPr="00052805">
        <w:rPr>
          <w:rFonts w:ascii="Arial" w:hAnsi="Arial" w:cs="Arial"/>
        </w:rPr>
        <w:t xml:space="preserve">including a </w:t>
      </w:r>
      <w:r w:rsidR="00D22739">
        <w:rPr>
          <w:rFonts w:ascii="Arial" w:hAnsi="Arial" w:cs="Arial"/>
        </w:rPr>
        <w:t xml:space="preserve">possible </w:t>
      </w:r>
      <w:r w:rsidR="00052805" w:rsidRPr="00052805">
        <w:rPr>
          <w:rFonts w:ascii="Arial" w:hAnsi="Arial" w:cs="Arial"/>
        </w:rPr>
        <w:t xml:space="preserve">RACH </w:t>
      </w:r>
      <w:r w:rsidR="00783D53">
        <w:rPr>
          <w:rFonts w:ascii="Arial" w:hAnsi="Arial" w:cs="Arial"/>
        </w:rPr>
        <w:t>resource</w:t>
      </w:r>
      <w:r w:rsidR="00052805" w:rsidRPr="00052805">
        <w:rPr>
          <w:rFonts w:ascii="Arial" w:hAnsi="Arial" w:cs="Arial"/>
        </w:rPr>
        <w:t xml:space="preserve"> </w:t>
      </w:r>
      <w:r w:rsidR="002E471F">
        <w:rPr>
          <w:rFonts w:ascii="Arial" w:hAnsi="Arial" w:cs="Arial"/>
        </w:rPr>
        <w:t>(</w:t>
      </w:r>
      <w:r w:rsidR="00D22739">
        <w:rPr>
          <w:rFonts w:ascii="Arial" w:hAnsi="Arial" w:cs="Arial"/>
        </w:rPr>
        <w:t>re-</w:t>
      </w:r>
      <w:r w:rsidR="002E471F">
        <w:rPr>
          <w:rFonts w:ascii="Arial" w:hAnsi="Arial" w:cs="Arial"/>
        </w:rPr>
        <w:t>)</w:t>
      </w:r>
      <w:r w:rsidR="00D22739">
        <w:rPr>
          <w:rFonts w:ascii="Arial" w:hAnsi="Arial" w:cs="Arial"/>
        </w:rPr>
        <w:t xml:space="preserve">configuration </w:t>
      </w:r>
      <w:r w:rsidR="00052805" w:rsidRPr="00052805">
        <w:rPr>
          <w:rFonts w:ascii="Arial" w:hAnsi="Arial" w:cs="Arial"/>
        </w:rPr>
        <w:t xml:space="preserve">corresponding to the UE’s </w:t>
      </w:r>
      <w:r w:rsidR="00783D53">
        <w:rPr>
          <w:rFonts w:ascii="Arial" w:hAnsi="Arial" w:cs="Arial"/>
        </w:rPr>
        <w:t xml:space="preserve">best </w:t>
      </w:r>
      <w:r w:rsidR="00052805" w:rsidRPr="00052805">
        <w:rPr>
          <w:rFonts w:ascii="Arial" w:hAnsi="Arial" w:cs="Arial"/>
        </w:rPr>
        <w:t xml:space="preserve">beam/beam-group. </w:t>
      </w:r>
    </w:p>
    <w:p w14:paraId="72E278E7" w14:textId="77777777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>This introduces multiple benefits</w:t>
      </w:r>
    </w:p>
    <w:p w14:paraId="75451E4A" w14:textId="77777777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ensures that the resource reservation at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 is performed very close to the LTM serving cell change and hence optimized as the likelihood of an LTM SCC is strong. This also prevents unnecessary blocking of resources for a longer duration in case of long lead times.</w:t>
      </w:r>
    </w:p>
    <w:p w14:paraId="77A7FE22" w14:textId="09BB04E3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also ensures that the right RACH </w:t>
      </w:r>
      <w:r w:rsidR="002E471F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 corresponding to the best beam/beam-group </w:t>
      </w:r>
      <w:r w:rsidR="009B259C">
        <w:rPr>
          <w:rFonts w:ascii="Arial" w:hAnsi="Arial" w:cs="Arial"/>
        </w:rPr>
        <w:t xml:space="preserve">for </w:t>
      </w:r>
      <w:r w:rsidRPr="00052805">
        <w:rPr>
          <w:rFonts w:ascii="Arial" w:hAnsi="Arial" w:cs="Arial"/>
        </w:rPr>
        <w:t xml:space="preserve">the UE is reserved at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-DU.</w:t>
      </w:r>
    </w:p>
    <w:p w14:paraId="02CD44EF" w14:textId="7DFCB165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The L1 measurement report sent by UE can be a good indicator of the likelihood of a LTM </w:t>
      </w:r>
      <w:r w:rsidR="002E471F">
        <w:rPr>
          <w:rFonts w:ascii="Arial" w:hAnsi="Arial" w:cs="Arial"/>
        </w:rPr>
        <w:t>serving cell change</w:t>
      </w:r>
      <w:r w:rsidRPr="00052805">
        <w:rPr>
          <w:rFonts w:ascii="Arial" w:hAnsi="Arial" w:cs="Arial"/>
        </w:rPr>
        <w:t xml:space="preserve">. This </w:t>
      </w:r>
      <w:r w:rsidR="002E471F">
        <w:rPr>
          <w:rFonts w:ascii="Arial" w:hAnsi="Arial" w:cs="Arial"/>
        </w:rPr>
        <w:t>enables</w:t>
      </w:r>
      <w:r w:rsidRPr="00052805">
        <w:rPr>
          <w:rFonts w:ascii="Arial" w:hAnsi="Arial" w:cs="Arial"/>
        </w:rPr>
        <w:t xml:space="preserve">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to issue a target cell re-configuration (if required) based on the prevalent resource conditions at that time. </w:t>
      </w:r>
    </w:p>
    <w:p w14:paraId="17DA2B91" w14:textId="681A3EA7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The </w:t>
      </w:r>
      <w:r w:rsidR="00FA45BB">
        <w:rPr>
          <w:rFonts w:ascii="Arial" w:hAnsi="Arial" w:cs="Arial"/>
        </w:rPr>
        <w:t xml:space="preserve">newly reserved </w:t>
      </w:r>
      <w:r w:rsidRPr="00052805">
        <w:rPr>
          <w:rFonts w:ascii="Arial" w:hAnsi="Arial" w:cs="Arial"/>
        </w:rPr>
        <w:t xml:space="preserve">radio resources including the </w:t>
      </w:r>
      <w:r w:rsidR="009B259C">
        <w:rPr>
          <w:rFonts w:ascii="Arial" w:hAnsi="Arial" w:cs="Arial"/>
        </w:rPr>
        <w:t>new or modified P</w:t>
      </w:r>
      <w:r w:rsidRPr="00052805">
        <w:rPr>
          <w:rFonts w:ascii="Arial" w:hAnsi="Arial" w:cs="Arial"/>
        </w:rPr>
        <w:t xml:space="preserve">RACH </w:t>
      </w:r>
      <w:r w:rsidR="00783D53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, </w:t>
      </w:r>
      <w:r w:rsidR="00FA45BB">
        <w:rPr>
          <w:rFonts w:ascii="Arial" w:hAnsi="Arial" w:cs="Arial"/>
        </w:rPr>
        <w:t>resulting in a modified target cell configuration at the</w:t>
      </w:r>
      <w:r w:rsidRPr="00052805">
        <w:rPr>
          <w:rFonts w:ascii="Arial" w:hAnsi="Arial" w:cs="Arial"/>
        </w:rPr>
        <w:t xml:space="preserve">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is delivered to the UE via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-CU</w:t>
      </w:r>
      <w:r w:rsidR="00D22739">
        <w:rPr>
          <w:rFonts w:ascii="Arial" w:hAnsi="Arial" w:cs="Arial"/>
        </w:rPr>
        <w:t xml:space="preserve"> using a </w:t>
      </w:r>
      <w:proofErr w:type="spellStart"/>
      <w:r w:rsidR="00D22739">
        <w:rPr>
          <w:rFonts w:ascii="Arial" w:hAnsi="Arial" w:cs="Arial"/>
        </w:rPr>
        <w:t>gNB</w:t>
      </w:r>
      <w:proofErr w:type="spellEnd"/>
      <w:r w:rsidR="00D22739">
        <w:rPr>
          <w:rFonts w:ascii="Arial" w:hAnsi="Arial" w:cs="Arial"/>
        </w:rPr>
        <w:t>-DU initiated F1: UE Context Modification Required procedure</w:t>
      </w:r>
      <w:r w:rsidRPr="00052805">
        <w:rPr>
          <w:rFonts w:ascii="Arial" w:hAnsi="Arial" w:cs="Arial"/>
        </w:rPr>
        <w:t>.</w:t>
      </w:r>
    </w:p>
    <w:p w14:paraId="4973C43B" w14:textId="57055B5B" w:rsidR="00DB4189" w:rsidRDefault="00052805" w:rsidP="0005280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 w:rsidR="00E171B2">
        <w:rPr>
          <w:i/>
          <w:iCs/>
          <w:lang w:val="en-US"/>
        </w:rPr>
        <w:t>gNB</w:t>
      </w:r>
      <w:proofErr w:type="spellEnd"/>
      <w:r w:rsidR="00E171B2"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038E9664" w14:textId="30C5AD82" w:rsidR="00406067" w:rsidRPr="00DB4189" w:rsidRDefault="00406067" w:rsidP="00052805"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initiated target cell re-configuration is supported to enable optimized target cell resource reservation.</w:t>
      </w:r>
    </w:p>
    <w:p w14:paraId="07A26911" w14:textId="10EF5CA9" w:rsidR="00DB4189" w:rsidRDefault="00DB4189" w:rsidP="00DB4189">
      <w:pPr>
        <w:pStyle w:val="Heading2"/>
        <w:rPr>
          <w:rFonts w:cs="Arial"/>
        </w:rPr>
      </w:pPr>
      <w:r>
        <w:rPr>
          <w:rFonts w:cs="Arial"/>
        </w:rPr>
        <w:lastRenderedPageBreak/>
        <w:t>2.</w:t>
      </w:r>
      <w:r w:rsidR="00406067">
        <w:rPr>
          <w:rFonts w:cs="Arial"/>
        </w:rPr>
        <w:t>2</w:t>
      </w:r>
      <w:r>
        <w:rPr>
          <w:rFonts w:cs="Arial"/>
        </w:rPr>
        <w:t xml:space="preserve"> Prioritization of target cells for L1/L2 triggered mobility</w:t>
      </w:r>
    </w:p>
    <w:p w14:paraId="58D03317" w14:textId="486CCF7B" w:rsidR="00DB4189" w:rsidRDefault="00DB4189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per </w:t>
      </w:r>
      <w:r w:rsidR="005D26DE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agreements, a UE can be configured with multiple LTM target cells beforehand. These target cells could belong to the same or different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-DUs within the same gNB</w:t>
      </w:r>
      <w:r w:rsidR="002E471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Each of these target cells may have </w:t>
      </w:r>
      <w:r w:rsidR="005D26DE">
        <w:rPr>
          <w:rFonts w:ascii="Arial" w:hAnsi="Arial" w:cs="Arial"/>
        </w:rPr>
        <w:t xml:space="preserve">been </w:t>
      </w:r>
      <w:r>
        <w:rPr>
          <w:rFonts w:ascii="Arial" w:hAnsi="Arial" w:cs="Arial"/>
        </w:rPr>
        <w:t xml:space="preserve">prepared </w:t>
      </w:r>
      <w:r w:rsidR="005D26DE">
        <w:rPr>
          <w:rFonts w:ascii="Arial" w:hAnsi="Arial" w:cs="Arial"/>
        </w:rPr>
        <w:t xml:space="preserve">with </w:t>
      </w:r>
      <w:r>
        <w:rPr>
          <w:rFonts w:ascii="Arial" w:hAnsi="Arial" w:cs="Arial"/>
        </w:rPr>
        <w:t xml:space="preserve">different configurations depending on the capability of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-DU, resource availability at the time of target cell preparation, explicit </w:t>
      </w:r>
      <w:r w:rsidR="005D26DE">
        <w:rPr>
          <w:rFonts w:ascii="Arial" w:hAnsi="Arial" w:cs="Arial"/>
        </w:rPr>
        <w:t>indications</w:t>
      </w:r>
      <w:r>
        <w:rPr>
          <w:rFonts w:ascii="Arial" w:hAnsi="Arial" w:cs="Arial"/>
        </w:rPr>
        <w:t xml:space="preserve"> from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etc. </w:t>
      </w:r>
    </w:p>
    <w:p w14:paraId="502C7B26" w14:textId="4D31ADB3" w:rsidR="00DB4189" w:rsidRDefault="00DB4189" w:rsidP="00DB4189">
      <w:pPr>
        <w:rPr>
          <w:rFonts w:ascii="Arial" w:hAnsi="Arial" w:cs="Arial"/>
        </w:rPr>
      </w:pPr>
      <w:r>
        <w:rPr>
          <w:rFonts w:ascii="Arial" w:hAnsi="Arial" w:cs="Arial"/>
        </w:rPr>
        <w:t>However, w</w:t>
      </w:r>
      <w:r w:rsidRPr="003C4F54">
        <w:rPr>
          <w:rFonts w:ascii="Arial" w:hAnsi="Arial" w:cs="Arial"/>
        </w:rPr>
        <w:t>henever</w:t>
      </w:r>
      <w:r>
        <w:rPr>
          <w:rFonts w:ascii="Arial" w:hAnsi="Arial" w:cs="Arial"/>
        </w:rPr>
        <w:t xml:space="preserve"> there are multiple target cells configured for a UE, there may be scenarios where more than one target cell is eligible for a LTM HO. For </w:t>
      </w:r>
      <w:proofErr w:type="spellStart"/>
      <w:r>
        <w:rPr>
          <w:rFonts w:ascii="Arial" w:hAnsi="Arial" w:cs="Arial"/>
        </w:rPr>
        <w:t>eg</w:t>
      </w:r>
      <w:proofErr w:type="spellEnd"/>
      <w:r>
        <w:rPr>
          <w:rFonts w:ascii="Arial" w:hAnsi="Arial" w:cs="Arial"/>
        </w:rPr>
        <w:t xml:space="preserve">: when at least two cells satisfy the </w:t>
      </w:r>
      <w:r w:rsidR="005D26DE">
        <w:rPr>
          <w:rFonts w:ascii="Arial" w:hAnsi="Arial" w:cs="Arial"/>
        </w:rPr>
        <w:t xml:space="preserve">LTM </w:t>
      </w:r>
      <w:r>
        <w:rPr>
          <w:rFonts w:ascii="Arial" w:hAnsi="Arial" w:cs="Arial"/>
        </w:rPr>
        <w:t xml:space="preserve">HO criteria. In such scenarios, </w:t>
      </w:r>
      <w:r w:rsidR="005D26DE">
        <w:rPr>
          <w:rFonts w:ascii="Arial" w:hAnsi="Arial" w:cs="Arial"/>
        </w:rPr>
        <w:t xml:space="preserve">the serving </w:t>
      </w:r>
      <w:proofErr w:type="spellStart"/>
      <w:r w:rsidR="005D26DE">
        <w:rPr>
          <w:rFonts w:ascii="Arial" w:hAnsi="Arial" w:cs="Arial"/>
        </w:rPr>
        <w:t>gNB</w:t>
      </w:r>
      <w:proofErr w:type="spellEnd"/>
      <w:r w:rsidR="005D26DE">
        <w:rPr>
          <w:rFonts w:ascii="Arial" w:hAnsi="Arial" w:cs="Arial"/>
        </w:rPr>
        <w:t xml:space="preserve">-DU has the prerogative to make the target cell </w:t>
      </w:r>
      <w:r w:rsidR="00783D53">
        <w:rPr>
          <w:rFonts w:ascii="Arial" w:hAnsi="Arial" w:cs="Arial"/>
        </w:rPr>
        <w:t xml:space="preserve">selection </w:t>
      </w:r>
      <w:r w:rsidR="005D26DE">
        <w:rPr>
          <w:rFonts w:ascii="Arial" w:hAnsi="Arial" w:cs="Arial"/>
        </w:rPr>
        <w:t xml:space="preserve">decision. For </w:t>
      </w:r>
      <w:proofErr w:type="spellStart"/>
      <w:r w:rsidR="005D26DE">
        <w:rPr>
          <w:rFonts w:ascii="Arial" w:hAnsi="Arial" w:cs="Arial"/>
        </w:rPr>
        <w:t>eg</w:t>
      </w:r>
      <w:proofErr w:type="spellEnd"/>
      <w:r w:rsidR="005D26DE">
        <w:rPr>
          <w:rFonts w:ascii="Arial" w:hAnsi="Arial" w:cs="Arial"/>
        </w:rPr>
        <w:t xml:space="preserve">, we may want to prioritize a </w:t>
      </w:r>
      <w:r w:rsidR="00406067">
        <w:rPr>
          <w:rFonts w:ascii="Arial" w:hAnsi="Arial" w:cs="Arial"/>
        </w:rPr>
        <w:t xml:space="preserve">target cell with </w:t>
      </w:r>
      <w:r w:rsidR="005D26DE">
        <w:rPr>
          <w:rFonts w:ascii="Arial" w:hAnsi="Arial" w:cs="Arial"/>
        </w:rPr>
        <w:t xml:space="preserve">RACH-less </w:t>
      </w:r>
      <w:r w:rsidR="00406067">
        <w:rPr>
          <w:rFonts w:ascii="Arial" w:hAnsi="Arial" w:cs="Arial"/>
        </w:rPr>
        <w:t>configuration</w:t>
      </w:r>
      <w:r w:rsidR="005D26DE">
        <w:rPr>
          <w:rFonts w:ascii="Arial" w:hAnsi="Arial" w:cs="Arial"/>
        </w:rPr>
        <w:t xml:space="preserve"> over </w:t>
      </w:r>
      <w:r w:rsidR="00406067">
        <w:rPr>
          <w:rFonts w:ascii="Arial" w:hAnsi="Arial" w:cs="Arial"/>
        </w:rPr>
        <w:t xml:space="preserve">another with </w:t>
      </w:r>
      <w:r w:rsidR="005D26DE">
        <w:rPr>
          <w:rFonts w:ascii="Arial" w:hAnsi="Arial" w:cs="Arial"/>
        </w:rPr>
        <w:t xml:space="preserve">RACH-based </w:t>
      </w:r>
      <w:r w:rsidR="00406067">
        <w:rPr>
          <w:rFonts w:ascii="Arial" w:hAnsi="Arial" w:cs="Arial"/>
        </w:rPr>
        <w:t>configuration</w:t>
      </w:r>
      <w:r w:rsidR="005D26DE">
        <w:rPr>
          <w:rFonts w:ascii="Arial" w:hAnsi="Arial" w:cs="Arial"/>
        </w:rPr>
        <w:t xml:space="preserve">. Without any assistance information from </w:t>
      </w:r>
      <w:proofErr w:type="spellStart"/>
      <w:r w:rsidR="002E471F">
        <w:rPr>
          <w:rFonts w:ascii="Arial" w:hAnsi="Arial" w:cs="Arial"/>
        </w:rPr>
        <w:t>gNB</w:t>
      </w:r>
      <w:proofErr w:type="spellEnd"/>
      <w:r w:rsidR="002E471F">
        <w:rPr>
          <w:rFonts w:ascii="Arial" w:hAnsi="Arial" w:cs="Arial"/>
        </w:rPr>
        <w:t>-</w:t>
      </w:r>
      <w:r w:rsidR="005D26DE">
        <w:rPr>
          <w:rFonts w:ascii="Arial" w:hAnsi="Arial" w:cs="Arial"/>
        </w:rPr>
        <w:t xml:space="preserve">CU to </w:t>
      </w:r>
      <w:proofErr w:type="spellStart"/>
      <w:r w:rsidR="002E471F">
        <w:rPr>
          <w:rFonts w:ascii="Arial" w:hAnsi="Arial" w:cs="Arial"/>
        </w:rPr>
        <w:t>gNB</w:t>
      </w:r>
      <w:proofErr w:type="spellEnd"/>
      <w:r w:rsidR="002E471F">
        <w:rPr>
          <w:rFonts w:ascii="Arial" w:hAnsi="Arial" w:cs="Arial"/>
        </w:rPr>
        <w:t>-</w:t>
      </w:r>
      <w:r w:rsidR="005D26DE">
        <w:rPr>
          <w:rFonts w:ascii="Arial" w:hAnsi="Arial" w:cs="Arial"/>
        </w:rPr>
        <w:t>DU, such a prioritization</w:t>
      </w:r>
      <w:r w:rsidR="00406067">
        <w:rPr>
          <w:rFonts w:ascii="Arial" w:hAnsi="Arial" w:cs="Arial"/>
        </w:rPr>
        <w:t xml:space="preserve"> is not feasible</w:t>
      </w:r>
      <w:r>
        <w:rPr>
          <w:rFonts w:ascii="Arial" w:hAnsi="Arial" w:cs="Arial"/>
        </w:rPr>
        <w:t xml:space="preserve">. </w:t>
      </w:r>
    </w:p>
    <w:p w14:paraId="557D4A61" w14:textId="77777777" w:rsidR="00DB4189" w:rsidRDefault="00DB4189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fact, the same concept can be extended to other target cell configurable RRM aspects like slice re-mapping, DRB configuration, carrier configuration for carrier aggregation etc. </w:t>
      </w:r>
      <w:proofErr w:type="spellStart"/>
      <w:r>
        <w:rPr>
          <w:rFonts w:ascii="Arial" w:hAnsi="Arial" w:cs="Arial"/>
        </w:rPr>
        <w:t>i.e</w:t>
      </w:r>
      <w:proofErr w:type="spellEnd"/>
      <w:r>
        <w:rPr>
          <w:rFonts w:ascii="Arial" w:hAnsi="Arial" w:cs="Arial"/>
        </w:rPr>
        <w:t xml:space="preserve"> depending on the changes to cell configuration at the target DU compared to the serving DU,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could allocate different priorities for each target cell. This LTM HO priority could be delivered to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 and configured to be used whenever there are two or more target cells satisfying LTM HO criteria.</w:t>
      </w:r>
    </w:p>
    <w:p w14:paraId="429B4274" w14:textId="1F5EB38D" w:rsidR="00DB4189" w:rsidRPr="00CB492F" w:rsidRDefault="00CB492F" w:rsidP="00DB4189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 w:rsidR="007A0493">
        <w:rPr>
          <w:i/>
          <w:iCs/>
          <w:lang w:val="en-US"/>
        </w:rPr>
        <w:t xml:space="preserve">Priority allocation to </w:t>
      </w:r>
      <w:r>
        <w:rPr>
          <w:i/>
          <w:iCs/>
          <w:lang w:val="en-US"/>
        </w:rPr>
        <w:t xml:space="preserve">LTM target cells is essential to assist target cell selection at serving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-DU.</w:t>
      </w:r>
    </w:p>
    <w:p w14:paraId="59514676" w14:textId="6CF70FFD" w:rsidR="00DB4189" w:rsidRDefault="00DB4189" w:rsidP="00DB4189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 assigns LTM HO priority to each target cell and communicates it to serving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to be used when there are multiple target cells satisfying LTM HO criteria.</w:t>
      </w:r>
    </w:p>
    <w:p w14:paraId="2E0F8DAA" w14:textId="34437A42" w:rsidR="00406067" w:rsidRDefault="00406067" w:rsidP="00406067">
      <w:pPr>
        <w:pStyle w:val="Heading2"/>
        <w:rPr>
          <w:rFonts w:cs="Arial"/>
        </w:rPr>
      </w:pPr>
      <w:r>
        <w:rPr>
          <w:rFonts w:cs="Arial"/>
        </w:rPr>
        <w:t xml:space="preserve">2.3 </w:t>
      </w:r>
      <w:r w:rsidR="00CB492F">
        <w:rPr>
          <w:rFonts w:cs="Arial"/>
        </w:rPr>
        <w:t>Assistance information for target cell preparation</w:t>
      </w:r>
    </w:p>
    <w:p w14:paraId="5D2D4DD3" w14:textId="15E3B718" w:rsidR="00406067" w:rsidRDefault="00A10638" w:rsidP="00DB4189">
      <w:pPr>
        <w:rPr>
          <w:rFonts w:ascii="Arial" w:hAnsi="Arial" w:cs="Arial"/>
        </w:rPr>
      </w:pPr>
      <w:r>
        <w:rPr>
          <w:rFonts w:ascii="Arial" w:hAnsi="Arial" w:cs="Arial"/>
        </w:rPr>
        <w:t>L1/L2 triggered mobility</w:t>
      </w:r>
      <w:r w:rsidR="0083281C">
        <w:rPr>
          <w:rFonts w:ascii="Arial" w:hAnsi="Arial" w:cs="Arial"/>
        </w:rPr>
        <w:t xml:space="preserve"> could be associated with multiple variants like Inter Cell Beam Management</w:t>
      </w:r>
      <w:r w:rsidR="00947823">
        <w:rPr>
          <w:rFonts w:ascii="Arial" w:hAnsi="Arial" w:cs="Arial"/>
        </w:rPr>
        <w:t xml:space="preserve"> (ICBM)</w:t>
      </w:r>
      <w:r w:rsidR="0083281C">
        <w:rPr>
          <w:rFonts w:ascii="Arial" w:hAnsi="Arial" w:cs="Arial"/>
        </w:rPr>
        <w:t>, ICBM with dynamic switching, LTM Serving cell change, LTM serving cell change with dynamic switching</w:t>
      </w:r>
      <w:r w:rsidR="00947823">
        <w:rPr>
          <w:rFonts w:ascii="Arial" w:hAnsi="Arial" w:cs="Arial"/>
        </w:rPr>
        <w:t xml:space="preserve"> etc</w:t>
      </w:r>
      <w:r>
        <w:rPr>
          <w:rFonts w:ascii="Arial" w:hAnsi="Arial" w:cs="Arial"/>
        </w:rPr>
        <w:t>. These variants are being discussed in RAN1 and RAN2. Each of these variants need different kind of resource reservation.</w:t>
      </w:r>
    </w:p>
    <w:p w14:paraId="1E1522BA" w14:textId="64463F0E" w:rsidR="005C22D5" w:rsidRDefault="00A10638" w:rsidP="00624B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r w:rsidR="005C22D5">
        <w:rPr>
          <w:rFonts w:ascii="Arial" w:hAnsi="Arial" w:cs="Arial"/>
        </w:rPr>
        <w:t>LTM serving cell change could be considered as the primary form where the UE undergoes serving cell change by adopting the target cell configuration.</w:t>
      </w:r>
    </w:p>
    <w:p w14:paraId="5689A102" w14:textId="0CC9DD13" w:rsidR="00624BBE" w:rsidRPr="00624BBE" w:rsidRDefault="00783D53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I</w:t>
      </w:r>
      <w:r w:rsidR="00624BBE">
        <w:rPr>
          <w:rFonts w:ascii="Arial" w:hAnsi="Arial" w:cs="Arial"/>
        </w:rPr>
        <w:t>n</w:t>
      </w:r>
      <w:r w:rsidR="00A10638">
        <w:rPr>
          <w:rFonts w:ascii="Arial" w:hAnsi="Arial" w:cs="Arial"/>
        </w:rPr>
        <w:t xml:space="preserve"> </w:t>
      </w:r>
      <w:r w:rsidR="00624BBE" w:rsidRPr="00624BBE">
        <w:rPr>
          <w:rFonts w:ascii="Arial" w:hAnsi="Arial" w:cs="Arial"/>
          <w:lang w:val="en-US"/>
        </w:rPr>
        <w:t xml:space="preserve">Inter Cell Beam Management (ICBM), CSI measurement configuration and TCI states for PDCCH and PDSCH </w:t>
      </w:r>
      <w:r>
        <w:rPr>
          <w:rFonts w:ascii="Arial" w:hAnsi="Arial" w:cs="Arial"/>
          <w:lang w:val="en-US"/>
        </w:rPr>
        <w:t>are</w:t>
      </w:r>
      <w:r w:rsidR="00624BBE" w:rsidRPr="00624BBE">
        <w:rPr>
          <w:rFonts w:ascii="Arial" w:hAnsi="Arial" w:cs="Arial"/>
          <w:lang w:val="en-US"/>
        </w:rPr>
        <w:t xml:space="preserve"> modified to include target cell (intra DU or inter DU).</w:t>
      </w:r>
    </w:p>
    <w:p w14:paraId="78F2B206" w14:textId="4BCECA90" w:rsidR="00624BBE" w:rsidRPr="00624BBE" w:rsidRDefault="00624BBE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</w:t>
      </w:r>
      <w:r w:rsidRPr="00624BBE">
        <w:rPr>
          <w:rFonts w:ascii="Arial" w:hAnsi="Arial" w:cs="Arial"/>
          <w:lang w:val="en-US"/>
        </w:rPr>
        <w:t>onfigurations are extended to include resources of multiple cells.</w:t>
      </w:r>
    </w:p>
    <w:p w14:paraId="11A48A64" w14:textId="77777777" w:rsidR="00624BBE" w:rsidRPr="00624BBE" w:rsidRDefault="00624BBE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The reporting configuration for the UE is maintained as common across all cells associated with ICBM, the target cells may reserve resources at the same location in PUSCH/PUCCH for reporting.</w:t>
      </w:r>
    </w:p>
    <w:p w14:paraId="705DDBB1" w14:textId="2A24EAF9" w:rsidR="00624BBE" w:rsidRDefault="00624BBE" w:rsidP="00624BBE">
      <w:pPr>
        <w:numPr>
          <w:ilvl w:val="0"/>
          <w:numId w:val="39"/>
        </w:numPr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Modification of beam management related configuration to enable efficient beam switching operation without impacting cell specific beam refinement operation within same cell is needed.</w:t>
      </w:r>
    </w:p>
    <w:p w14:paraId="65570ABA" w14:textId="1B699C5D" w:rsidR="008C76D5" w:rsidRPr="00624BBE" w:rsidRDefault="008C76D5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Paging and System Information Broadcast are performed from the serving cell.</w:t>
      </w:r>
    </w:p>
    <w:p w14:paraId="651D389E" w14:textId="4CC240DC" w:rsidR="00636C67" w:rsidRDefault="00636C67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Dynamic switching </w:t>
      </w:r>
      <w:r w:rsidR="0095059F">
        <w:rPr>
          <w:rFonts w:ascii="Arial" w:hAnsi="Arial" w:cs="Arial"/>
        </w:rPr>
        <w:t xml:space="preserve">between two intra </w:t>
      </w:r>
      <w:proofErr w:type="spellStart"/>
      <w:r w:rsidR="0095059F">
        <w:rPr>
          <w:rFonts w:ascii="Arial" w:hAnsi="Arial" w:cs="Arial"/>
        </w:rPr>
        <w:t>gNB</w:t>
      </w:r>
      <w:proofErr w:type="spellEnd"/>
      <w:r w:rsidR="0095059F">
        <w:rPr>
          <w:rFonts w:ascii="Arial" w:hAnsi="Arial" w:cs="Arial"/>
        </w:rPr>
        <w:t xml:space="preserve">-DU or inter </w:t>
      </w:r>
      <w:proofErr w:type="spellStart"/>
      <w:r w:rsidR="0095059F">
        <w:rPr>
          <w:rFonts w:ascii="Arial" w:hAnsi="Arial" w:cs="Arial"/>
        </w:rPr>
        <w:t>gBN</w:t>
      </w:r>
      <w:proofErr w:type="spellEnd"/>
      <w:r w:rsidR="0095059F">
        <w:rPr>
          <w:rFonts w:ascii="Arial" w:hAnsi="Arial" w:cs="Arial"/>
        </w:rPr>
        <w:t xml:space="preserve">-DU cells is when ping-pong is expected between </w:t>
      </w:r>
      <w:r w:rsidR="005C22D5">
        <w:rPr>
          <w:rFonts w:ascii="Arial" w:hAnsi="Arial" w:cs="Arial"/>
        </w:rPr>
        <w:t>them,</w:t>
      </w:r>
      <w:r w:rsidR="0095059F">
        <w:rPr>
          <w:rFonts w:ascii="Arial" w:hAnsi="Arial" w:cs="Arial"/>
        </w:rPr>
        <w:t xml:space="preserve"> and the </w:t>
      </w:r>
      <w:r w:rsidR="005C22D5">
        <w:rPr>
          <w:rFonts w:ascii="Arial" w:hAnsi="Arial" w:cs="Arial"/>
        </w:rPr>
        <w:t xml:space="preserve">involved cells </w:t>
      </w:r>
      <w:proofErr w:type="gramStart"/>
      <w:r w:rsidR="005C22D5">
        <w:rPr>
          <w:rFonts w:ascii="Arial" w:hAnsi="Arial" w:cs="Arial"/>
        </w:rPr>
        <w:t>have to</w:t>
      </w:r>
      <w:proofErr w:type="gramEnd"/>
      <w:r w:rsidR="005C22D5">
        <w:rPr>
          <w:rFonts w:ascii="Arial" w:hAnsi="Arial" w:cs="Arial"/>
        </w:rPr>
        <w:t xml:space="preserve"> be prepared for that without causing any additional damage to the user-plane interruption time.</w:t>
      </w:r>
    </w:p>
    <w:p w14:paraId="533F1535" w14:textId="3C62696D" w:rsidR="005C22D5" w:rsidRDefault="005C22D5" w:rsidP="00DB4189">
      <w:pPr>
        <w:rPr>
          <w:rFonts w:ascii="Arial" w:hAnsi="Arial" w:cs="Arial"/>
        </w:rPr>
      </w:pPr>
      <w:r>
        <w:rPr>
          <w:rFonts w:ascii="Arial" w:hAnsi="Arial" w:cs="Arial"/>
        </w:rPr>
        <w:t>Since LTM is applicable to both</w:t>
      </w:r>
      <w:r w:rsidRPr="005C22D5">
        <w:rPr>
          <w:rFonts w:ascii="Arial" w:hAnsi="Arial" w:cs="Arial"/>
        </w:rPr>
        <w:t xml:space="preserve"> intra- DU and intra-CU inter-DU scenarios</w:t>
      </w:r>
      <w:r>
        <w:rPr>
          <w:rFonts w:ascii="Arial" w:hAnsi="Arial" w:cs="Arial"/>
        </w:rPr>
        <w:t xml:space="preserve">, and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 is responsible for preparation of LTM target cells, we think two aspects are very important here.</w:t>
      </w:r>
    </w:p>
    <w:p w14:paraId="267349E0" w14:textId="7844BE49" w:rsidR="005C22D5" w:rsidRDefault="005C22D5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 w:rsidRPr="005C22D5">
        <w:rPr>
          <w:rFonts w:ascii="Arial" w:hAnsi="Arial" w:cs="Arial"/>
        </w:rPr>
        <w:t xml:space="preserve">Awareness at </w:t>
      </w:r>
      <w:proofErr w:type="spellStart"/>
      <w:r w:rsidRPr="005C22D5">
        <w:rPr>
          <w:rFonts w:ascii="Arial" w:hAnsi="Arial" w:cs="Arial"/>
        </w:rPr>
        <w:t>gNB</w:t>
      </w:r>
      <w:proofErr w:type="spellEnd"/>
      <w:r w:rsidRPr="005C22D5">
        <w:rPr>
          <w:rFonts w:ascii="Arial" w:hAnsi="Arial" w:cs="Arial"/>
        </w:rPr>
        <w:t xml:space="preserve">-CU </w:t>
      </w:r>
      <w:r w:rsidR="002C18D9">
        <w:rPr>
          <w:rFonts w:ascii="Arial" w:hAnsi="Arial" w:cs="Arial"/>
        </w:rPr>
        <w:t xml:space="preserve">regarding the </w:t>
      </w:r>
      <w:r w:rsidR="00947823">
        <w:rPr>
          <w:rFonts w:ascii="Arial" w:hAnsi="Arial" w:cs="Arial"/>
        </w:rPr>
        <w:t xml:space="preserve">technical </w:t>
      </w:r>
      <w:r w:rsidR="002C18D9">
        <w:rPr>
          <w:rFonts w:ascii="Arial" w:hAnsi="Arial" w:cs="Arial"/>
        </w:rPr>
        <w:t>feasib</w:t>
      </w:r>
      <w:r w:rsidR="00947823">
        <w:rPr>
          <w:rFonts w:ascii="Arial" w:hAnsi="Arial" w:cs="Arial"/>
        </w:rPr>
        <w:t>ility of the desired</w:t>
      </w:r>
      <w:r w:rsidR="002C18D9">
        <w:rPr>
          <w:rFonts w:ascii="Arial" w:hAnsi="Arial" w:cs="Arial"/>
        </w:rPr>
        <w:t xml:space="preserve"> target cell configuration at the target </w:t>
      </w:r>
      <w:proofErr w:type="spellStart"/>
      <w:r w:rsidR="002C18D9">
        <w:rPr>
          <w:rFonts w:ascii="Arial" w:hAnsi="Arial" w:cs="Arial"/>
        </w:rPr>
        <w:t>gNB</w:t>
      </w:r>
      <w:proofErr w:type="spellEnd"/>
      <w:r w:rsidR="002C18D9">
        <w:rPr>
          <w:rFonts w:ascii="Arial" w:hAnsi="Arial" w:cs="Arial"/>
        </w:rPr>
        <w:t>-DU.</w:t>
      </w:r>
    </w:p>
    <w:p w14:paraId="0167640D" w14:textId="40BB6829" w:rsidR="002C18D9" w:rsidRDefault="002C18D9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Resource situation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to accede to the request made by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-CU.</w:t>
      </w:r>
    </w:p>
    <w:p w14:paraId="7097B712" w14:textId="167A27D8" w:rsidR="002C18D9" w:rsidRDefault="002C18D9" w:rsidP="002C18D9">
      <w:pPr>
        <w:rPr>
          <w:rFonts w:ascii="Arial" w:hAnsi="Arial" w:cs="Arial"/>
        </w:rPr>
      </w:pPr>
    </w:p>
    <w:p w14:paraId="6757548B" w14:textId="593AF6A7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For a),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may need to be aware of the current UE configuration at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On top of this,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to be able to decide if the same or a different configuration is feasible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Some of this may need </w:t>
      </w:r>
      <w:r w:rsidR="00947823">
        <w:rPr>
          <w:rFonts w:ascii="Arial" w:hAnsi="Arial" w:cs="Arial"/>
        </w:rPr>
        <w:t xml:space="preserve">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specific information </w:t>
      </w:r>
      <w:r w:rsidR="00947823">
        <w:rPr>
          <w:rFonts w:ascii="Arial" w:hAnsi="Arial" w:cs="Arial"/>
        </w:rPr>
        <w:t xml:space="preserve">at the </w:t>
      </w:r>
      <w:proofErr w:type="spellStart"/>
      <w:r w:rsidR="00947823">
        <w:rPr>
          <w:rFonts w:ascii="Arial" w:hAnsi="Arial" w:cs="Arial"/>
        </w:rPr>
        <w:t>gNB</w:t>
      </w:r>
      <w:proofErr w:type="spellEnd"/>
      <w:r w:rsidR="00947823">
        <w:rPr>
          <w:rFonts w:ascii="Arial" w:hAnsi="Arial" w:cs="Arial"/>
        </w:rPr>
        <w:t>-CU</w:t>
      </w:r>
      <w:r>
        <w:rPr>
          <w:rFonts w:ascii="Arial" w:hAnsi="Arial" w:cs="Arial"/>
        </w:rPr>
        <w:t>.</w:t>
      </w:r>
    </w:p>
    <w:p w14:paraId="236F6A6D" w14:textId="5EE467B2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b), each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which could be a potential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awareness of resource availability </w:t>
      </w:r>
      <w:r w:rsidR="00683783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each variant</w:t>
      </w:r>
      <w:r w:rsidR="00782F4F">
        <w:rPr>
          <w:rFonts w:ascii="Arial" w:hAnsi="Arial" w:cs="Arial"/>
        </w:rPr>
        <w:t xml:space="preserve"> before making a request, failing which there could be a lot of rejections.</w:t>
      </w:r>
    </w:p>
    <w:p w14:paraId="79F9B0E2" w14:textId="1AE7EF03" w:rsidR="00782F4F" w:rsidRPr="00CB492F" w:rsidRDefault="00782F4F" w:rsidP="00782F4F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3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specific information </w:t>
      </w:r>
      <w:r w:rsidR="00947823">
        <w:rPr>
          <w:i/>
          <w:iCs/>
          <w:lang w:val="en-US"/>
        </w:rPr>
        <w:t xml:space="preserve">at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 xml:space="preserve">-CU to </w:t>
      </w:r>
      <w:r w:rsidR="00AD47F8">
        <w:rPr>
          <w:i/>
          <w:iCs/>
          <w:lang w:val="en-US"/>
        </w:rPr>
        <w:t>determine technical feasibility of the desired</w:t>
      </w:r>
      <w:r w:rsidR="00947823">
        <w:rPr>
          <w:i/>
          <w:iCs/>
          <w:lang w:val="en-US"/>
        </w:rPr>
        <w:t xml:space="preserve"> LTM target cell configuration</w:t>
      </w:r>
      <w:r>
        <w:rPr>
          <w:i/>
          <w:iCs/>
          <w:lang w:val="en-US"/>
        </w:rPr>
        <w:t xml:space="preserve"> </w:t>
      </w:r>
      <w:r w:rsidR="00AD47F8">
        <w:rPr>
          <w:i/>
          <w:iCs/>
          <w:lang w:val="en-US"/>
        </w:rPr>
        <w:t>at</w:t>
      </w:r>
      <w:r w:rsidR="00947823">
        <w:rPr>
          <w:i/>
          <w:iCs/>
          <w:lang w:val="en-US"/>
        </w:rPr>
        <w:t xml:space="preserve"> target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D</w:t>
      </w:r>
      <w:r w:rsidR="00947823">
        <w:rPr>
          <w:i/>
          <w:iCs/>
          <w:lang w:val="en-US"/>
        </w:rPr>
        <w:t xml:space="preserve">U </w:t>
      </w:r>
      <w:r>
        <w:rPr>
          <w:i/>
          <w:iCs/>
          <w:lang w:val="en-US"/>
        </w:rPr>
        <w:t xml:space="preserve">and </w:t>
      </w:r>
      <w:r w:rsidR="00AD47F8">
        <w:rPr>
          <w:i/>
          <w:iCs/>
          <w:lang w:val="en-US"/>
        </w:rPr>
        <w:t xml:space="preserve">awareness of </w:t>
      </w:r>
      <w:r>
        <w:rPr>
          <w:i/>
          <w:iCs/>
          <w:lang w:val="en-US"/>
        </w:rPr>
        <w:t xml:space="preserve">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C</w:t>
      </w:r>
      <w:r>
        <w:rPr>
          <w:i/>
          <w:iCs/>
          <w:lang w:val="en-US"/>
        </w:rPr>
        <w:t xml:space="preserve">U </w:t>
      </w:r>
      <w:r w:rsidR="00AD47F8">
        <w:rPr>
          <w:i/>
          <w:iCs/>
          <w:lang w:val="en-US"/>
        </w:rPr>
        <w:t>before initiating</w:t>
      </w:r>
      <w:r>
        <w:rPr>
          <w:i/>
          <w:iCs/>
          <w:lang w:val="en-US"/>
        </w:rPr>
        <w:t xml:space="preserve"> target cell preparation</w:t>
      </w:r>
      <w:r w:rsidRPr="00052805">
        <w:rPr>
          <w:i/>
          <w:iCs/>
          <w:lang w:val="en-US"/>
        </w:rPr>
        <w:t>.</w:t>
      </w:r>
    </w:p>
    <w:p w14:paraId="366454C0" w14:textId="1AEEF6D7" w:rsidR="00782F4F" w:rsidRPr="002C18D9" w:rsidRDefault="00782F4F" w:rsidP="00782F4F">
      <w:pPr>
        <w:rPr>
          <w:rFonts w:ascii="Arial" w:hAnsi="Arial" w:cs="Arial"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RAN3 discusses and agrees solutions to address the above-mentioned issues.</w:t>
      </w:r>
    </w:p>
    <w:p w14:paraId="2A9D8DCF" w14:textId="77777777" w:rsidR="00326166" w:rsidRPr="007D3E81" w:rsidRDefault="003E4051" w:rsidP="001A1F9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225BD949" w14:textId="5A0E76A1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A07243">
        <w:rPr>
          <w:lang w:eastAsia="zh-CN"/>
        </w:rPr>
        <w:t>.</w:t>
      </w:r>
    </w:p>
    <w:p w14:paraId="0E75C6DB" w14:textId="77777777" w:rsidR="002E471F" w:rsidRDefault="002E471F" w:rsidP="002E471F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7009A42C" w14:textId="575A8385" w:rsidR="0059031E" w:rsidRDefault="002E471F" w:rsidP="002E471F">
      <w:pPr>
        <w:rPr>
          <w:rFonts w:eastAsia="SimSun"/>
          <w:b/>
          <w:lang w:eastAsia="zh-CN"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initiated target cell re-configuration is supported to enable optimized target cell resource reservation.</w:t>
      </w:r>
    </w:p>
    <w:p w14:paraId="4C4E8755" w14:textId="58E4C716" w:rsidR="002E471F" w:rsidRPr="00CB492F" w:rsidRDefault="002E471F" w:rsidP="002E471F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>Priorit</w:t>
      </w:r>
      <w:r w:rsidR="007A0493">
        <w:rPr>
          <w:i/>
          <w:iCs/>
          <w:lang w:val="en-US"/>
        </w:rPr>
        <w:t>y allocation</w:t>
      </w:r>
      <w:r>
        <w:rPr>
          <w:i/>
          <w:iCs/>
          <w:lang w:val="en-US"/>
        </w:rPr>
        <w:t xml:space="preserve"> </w:t>
      </w:r>
      <w:r w:rsidR="007A0493">
        <w:rPr>
          <w:i/>
          <w:iCs/>
          <w:lang w:val="en-US"/>
        </w:rPr>
        <w:t>to</w:t>
      </w:r>
      <w:r>
        <w:rPr>
          <w:i/>
          <w:iCs/>
          <w:lang w:val="en-US"/>
        </w:rPr>
        <w:t xml:space="preserve"> LTM target cells is essential to assist target cell selection at serving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</w:t>
      </w:r>
      <w:proofErr w:type="gramStart"/>
      <w:r>
        <w:rPr>
          <w:i/>
          <w:iCs/>
          <w:lang w:val="en-US"/>
        </w:rPr>
        <w:t>DU.</w:t>
      </w:r>
      <w:r w:rsidRPr="00052805">
        <w:rPr>
          <w:i/>
          <w:iCs/>
          <w:lang w:val="en-US"/>
        </w:rPr>
        <w:t>.</w:t>
      </w:r>
      <w:proofErr w:type="gramEnd"/>
    </w:p>
    <w:p w14:paraId="12B4C5F8" w14:textId="77777777" w:rsidR="002E471F" w:rsidRDefault="002E471F" w:rsidP="002E471F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 assigns LTM HO priority to each target cell and communicates it to serving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 to be used when there are multiple target cells satisfying LTM HO criteria.</w:t>
      </w:r>
    </w:p>
    <w:p w14:paraId="44D239EA" w14:textId="7EA4FD58" w:rsidR="00782F4F" w:rsidRPr="00CB492F" w:rsidRDefault="00AD47F8" w:rsidP="002E471F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3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specific information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-CU to determine technical feasibility of the desired LTM target cell configuration at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and awareness of 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-CU before initiating target cell preparation</w:t>
      </w:r>
      <w:r w:rsidR="00782F4F" w:rsidRPr="00052805">
        <w:rPr>
          <w:i/>
          <w:iCs/>
          <w:lang w:val="en-US"/>
        </w:rPr>
        <w:t>.</w:t>
      </w:r>
    </w:p>
    <w:p w14:paraId="56B47952" w14:textId="5004AE88" w:rsidR="0059031E" w:rsidRPr="0059031E" w:rsidRDefault="00782F4F" w:rsidP="00782F4F">
      <w:pPr>
        <w:rPr>
          <w:rFonts w:eastAsia="SimSun"/>
          <w:lang w:eastAsia="zh-CN"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discusses and agrees solutions to address the above mentioned </w:t>
      </w:r>
      <w:proofErr w:type="gramStart"/>
      <w:r>
        <w:rPr>
          <w:rFonts w:ascii="Arial" w:hAnsi="Arial" w:cs="Arial"/>
          <w:b/>
          <w:bCs/>
        </w:rPr>
        <w:t>issues.</w:t>
      </w:r>
      <w:r w:rsidR="0059031E">
        <w:rPr>
          <w:rFonts w:eastAsia="SimSun"/>
          <w:b/>
          <w:lang w:eastAsia="zh-CN"/>
        </w:rPr>
        <w:t>.</w:t>
      </w:r>
      <w:proofErr w:type="gramEnd"/>
    </w:p>
    <w:p w14:paraId="418FE276" w14:textId="33E56C76" w:rsidR="0001565F" w:rsidRPr="00FE326D" w:rsidRDefault="00995364" w:rsidP="00A07243">
      <w:pPr>
        <w:pStyle w:val="Heading1"/>
        <w:rPr>
          <w:rFonts w:eastAsia="SimSun"/>
          <w:lang w:eastAsia="zh-CN"/>
        </w:rPr>
      </w:pPr>
      <w:r w:rsidRPr="00FE326D">
        <w:rPr>
          <w:rFonts w:eastAsia="SimSun"/>
          <w:lang w:eastAsia="zh-CN"/>
        </w:rPr>
        <w:t>4</w:t>
      </w:r>
      <w:r w:rsidR="005456E5" w:rsidRPr="00FE326D">
        <w:rPr>
          <w:rFonts w:eastAsia="SimSun"/>
          <w:lang w:eastAsia="zh-CN"/>
        </w:rPr>
        <w:t xml:space="preserve">. </w:t>
      </w:r>
      <w:r w:rsidR="0001565F" w:rsidRPr="00FE326D">
        <w:rPr>
          <w:rFonts w:eastAsia="SimSun"/>
          <w:lang w:eastAsia="zh-CN"/>
        </w:rPr>
        <w:t>Reference</w:t>
      </w:r>
    </w:p>
    <w:bookmarkEnd w:id="0"/>
    <w:p w14:paraId="28C629B8" w14:textId="77777777" w:rsidR="000C6F4A" w:rsidRPr="00D052E3" w:rsidRDefault="000C6F4A" w:rsidP="000C6F4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ind w:firstLineChars="0"/>
        <w:rPr>
          <w:rFonts w:ascii="Arial" w:hAnsi="Arial" w:cs="Arial"/>
        </w:rPr>
      </w:pPr>
      <w:r w:rsidRPr="000E6026">
        <w:rPr>
          <w:rFonts w:ascii="Arial" w:hAnsi="Arial" w:cs="Arial"/>
          <w:lang w:val="en-US"/>
        </w:rPr>
        <w:t>RP-2</w:t>
      </w:r>
      <w:r w:rsidRPr="000E6026">
        <w:rPr>
          <w:rFonts w:ascii="Arial" w:hAnsi="Arial" w:cs="Arial" w:hint="eastAsia"/>
          <w:lang w:val="en-US"/>
        </w:rPr>
        <w:t>2</w:t>
      </w:r>
      <w:r w:rsidRPr="000E6026">
        <w:rPr>
          <w:rFonts w:ascii="Arial" w:hAnsi="Arial" w:cs="Arial"/>
          <w:lang w:val="en-US"/>
        </w:rPr>
        <w:t>2332, “Revised WID on Further NR mobility enhancements,” MediaTek</w:t>
      </w:r>
    </w:p>
    <w:p w14:paraId="247EB27E" w14:textId="2FF073EE" w:rsidR="006B2442" w:rsidRDefault="006B2442" w:rsidP="000C6F4A">
      <w:pPr>
        <w:rPr>
          <w:lang w:eastAsia="zh-CN"/>
        </w:rPr>
      </w:pPr>
    </w:p>
    <w:sectPr w:rsidR="006B244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21749" w14:textId="77777777" w:rsidR="00B53155" w:rsidRDefault="00B53155">
      <w:r>
        <w:separator/>
      </w:r>
    </w:p>
  </w:endnote>
  <w:endnote w:type="continuationSeparator" w:id="0">
    <w:p w14:paraId="3B8BACBE" w14:textId="77777777" w:rsidR="00B53155" w:rsidRDefault="00B53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C75F" w14:textId="77777777" w:rsidR="00A72684" w:rsidRDefault="00A726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80541" w14:textId="77777777" w:rsidR="00B53155" w:rsidRDefault="00B53155">
      <w:r>
        <w:separator/>
      </w:r>
    </w:p>
  </w:footnote>
  <w:footnote w:type="continuationSeparator" w:id="0">
    <w:p w14:paraId="4A5E1AE8" w14:textId="77777777" w:rsidR="00B53155" w:rsidRDefault="00B53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B9403A"/>
    <w:multiLevelType w:val="hybridMultilevel"/>
    <w:tmpl w:val="2FEE3E38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6F8273C"/>
    <w:multiLevelType w:val="hybridMultilevel"/>
    <w:tmpl w:val="A1F6F8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10336"/>
    <w:multiLevelType w:val="hybridMultilevel"/>
    <w:tmpl w:val="E010671E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F6EE0"/>
    <w:multiLevelType w:val="hybridMultilevel"/>
    <w:tmpl w:val="C1324E00"/>
    <w:lvl w:ilvl="0" w:tplc="09D6B6FA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0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8302AD"/>
    <w:multiLevelType w:val="hybridMultilevel"/>
    <w:tmpl w:val="F9FA70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F74D0"/>
    <w:multiLevelType w:val="hybridMultilevel"/>
    <w:tmpl w:val="5D7CE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651F4"/>
    <w:multiLevelType w:val="hybridMultilevel"/>
    <w:tmpl w:val="79088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E85F0E"/>
    <w:multiLevelType w:val="hybridMultilevel"/>
    <w:tmpl w:val="AA7832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45091884">
    <w:abstractNumId w:val="6"/>
  </w:num>
  <w:num w:numId="2" w16cid:durableId="681660721">
    <w:abstractNumId w:val="5"/>
  </w:num>
  <w:num w:numId="3" w16cid:durableId="900680578">
    <w:abstractNumId w:val="38"/>
  </w:num>
  <w:num w:numId="4" w16cid:durableId="463742866">
    <w:abstractNumId w:val="31"/>
  </w:num>
  <w:num w:numId="5" w16cid:durableId="748775504">
    <w:abstractNumId w:val="3"/>
  </w:num>
  <w:num w:numId="6" w16cid:durableId="501090331">
    <w:abstractNumId w:val="8"/>
  </w:num>
  <w:num w:numId="7" w16cid:durableId="1637174385">
    <w:abstractNumId w:val="23"/>
  </w:num>
  <w:num w:numId="8" w16cid:durableId="577136566">
    <w:abstractNumId w:val="27"/>
  </w:num>
  <w:num w:numId="9" w16cid:durableId="1605189811">
    <w:abstractNumId w:val="14"/>
  </w:num>
  <w:num w:numId="10" w16cid:durableId="840970720">
    <w:abstractNumId w:val="18"/>
  </w:num>
  <w:num w:numId="11" w16cid:durableId="196354157">
    <w:abstractNumId w:val="35"/>
  </w:num>
  <w:num w:numId="12" w16cid:durableId="333148338">
    <w:abstractNumId w:val="30"/>
  </w:num>
  <w:num w:numId="13" w16cid:durableId="90980657">
    <w:abstractNumId w:val="21"/>
    <w:lvlOverride w:ilvl="0">
      <w:startOverride w:val="1"/>
    </w:lvlOverride>
  </w:num>
  <w:num w:numId="14" w16cid:durableId="1221139031">
    <w:abstractNumId w:val="22"/>
  </w:num>
  <w:num w:numId="15" w16cid:durableId="1145272553">
    <w:abstractNumId w:val="33"/>
  </w:num>
  <w:num w:numId="16" w16cid:durableId="418722276">
    <w:abstractNumId w:val="28"/>
  </w:num>
  <w:num w:numId="17" w16cid:durableId="302270040">
    <w:abstractNumId w:val="12"/>
  </w:num>
  <w:num w:numId="18" w16cid:durableId="1265572172">
    <w:abstractNumId w:val="11"/>
  </w:num>
  <w:num w:numId="19" w16cid:durableId="553471099">
    <w:abstractNumId w:val="18"/>
  </w:num>
  <w:num w:numId="20" w16cid:durableId="40329152">
    <w:abstractNumId w:val="16"/>
  </w:num>
  <w:num w:numId="21" w16cid:durableId="512498828">
    <w:abstractNumId w:val="0"/>
  </w:num>
  <w:num w:numId="22" w16cid:durableId="1763061072">
    <w:abstractNumId w:val="1"/>
  </w:num>
  <w:num w:numId="23" w16cid:durableId="2006124119">
    <w:abstractNumId w:val="18"/>
  </w:num>
  <w:num w:numId="24" w16cid:durableId="1536428878">
    <w:abstractNumId w:val="34"/>
  </w:num>
  <w:num w:numId="25" w16cid:durableId="997268517">
    <w:abstractNumId w:val="7"/>
  </w:num>
  <w:num w:numId="26" w16cid:durableId="221646139">
    <w:abstractNumId w:val="13"/>
  </w:num>
  <w:num w:numId="27" w16cid:durableId="1062483742">
    <w:abstractNumId w:val="29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9881720">
    <w:abstractNumId w:val="4"/>
  </w:num>
  <w:num w:numId="29" w16cid:durableId="1969313185">
    <w:abstractNumId w:val="32"/>
  </w:num>
  <w:num w:numId="30" w16cid:durableId="588739588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254136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08380508">
    <w:abstractNumId w:val="4"/>
  </w:num>
  <w:num w:numId="33" w16cid:durableId="1994024444">
    <w:abstractNumId w:val="17"/>
  </w:num>
  <w:num w:numId="34" w16cid:durableId="43725344">
    <w:abstractNumId w:val="2"/>
  </w:num>
  <w:num w:numId="35" w16cid:durableId="300497305">
    <w:abstractNumId w:val="36"/>
  </w:num>
  <w:num w:numId="36" w16cid:durableId="1976370776">
    <w:abstractNumId w:val="26"/>
  </w:num>
  <w:num w:numId="37" w16cid:durableId="598756540">
    <w:abstractNumId w:val="37"/>
  </w:num>
  <w:num w:numId="38" w16cid:durableId="483350942">
    <w:abstractNumId w:val="25"/>
  </w:num>
  <w:num w:numId="39" w16cid:durableId="1828935576">
    <w:abstractNumId w:val="19"/>
  </w:num>
  <w:num w:numId="40" w16cid:durableId="393697402">
    <w:abstractNumId w:val="10"/>
  </w:num>
  <w:num w:numId="41" w16cid:durableId="891423488">
    <w:abstractNumId w:val="15"/>
  </w:num>
  <w:num w:numId="42" w16cid:durableId="1466194589">
    <w:abstractNumId w:val="24"/>
  </w:num>
  <w:num w:numId="43" w16cid:durableId="1124617831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087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06C23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30D41"/>
    <w:rsid w:val="00030E8B"/>
    <w:rsid w:val="00031567"/>
    <w:rsid w:val="00032AB8"/>
    <w:rsid w:val="00033FDA"/>
    <w:rsid w:val="0003419C"/>
    <w:rsid w:val="000346B7"/>
    <w:rsid w:val="00034EB8"/>
    <w:rsid w:val="000357E9"/>
    <w:rsid w:val="000374A1"/>
    <w:rsid w:val="000376F2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0C0C"/>
    <w:rsid w:val="00052018"/>
    <w:rsid w:val="000520DD"/>
    <w:rsid w:val="00052805"/>
    <w:rsid w:val="00053E65"/>
    <w:rsid w:val="0005476A"/>
    <w:rsid w:val="00054CEB"/>
    <w:rsid w:val="00057F83"/>
    <w:rsid w:val="00061B84"/>
    <w:rsid w:val="00062292"/>
    <w:rsid w:val="000622D3"/>
    <w:rsid w:val="00062A3B"/>
    <w:rsid w:val="00064173"/>
    <w:rsid w:val="000655EF"/>
    <w:rsid w:val="000667C1"/>
    <w:rsid w:val="00067AC9"/>
    <w:rsid w:val="00070CDD"/>
    <w:rsid w:val="00072EDF"/>
    <w:rsid w:val="000737BB"/>
    <w:rsid w:val="00073C97"/>
    <w:rsid w:val="00075247"/>
    <w:rsid w:val="00075690"/>
    <w:rsid w:val="00075EE9"/>
    <w:rsid w:val="00076BAB"/>
    <w:rsid w:val="00076E9F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2F8"/>
    <w:rsid w:val="000B48A6"/>
    <w:rsid w:val="000B4B4A"/>
    <w:rsid w:val="000B4B84"/>
    <w:rsid w:val="000B4E2F"/>
    <w:rsid w:val="000B54C1"/>
    <w:rsid w:val="000B5774"/>
    <w:rsid w:val="000B5F7E"/>
    <w:rsid w:val="000B78CC"/>
    <w:rsid w:val="000C00E1"/>
    <w:rsid w:val="000C0742"/>
    <w:rsid w:val="000C09B6"/>
    <w:rsid w:val="000C150F"/>
    <w:rsid w:val="000C1D36"/>
    <w:rsid w:val="000C39DB"/>
    <w:rsid w:val="000C42DD"/>
    <w:rsid w:val="000C4E93"/>
    <w:rsid w:val="000C6CBB"/>
    <w:rsid w:val="000C6D76"/>
    <w:rsid w:val="000C6E31"/>
    <w:rsid w:val="000C6F4A"/>
    <w:rsid w:val="000C7168"/>
    <w:rsid w:val="000C7366"/>
    <w:rsid w:val="000C7852"/>
    <w:rsid w:val="000D0344"/>
    <w:rsid w:val="000D07AF"/>
    <w:rsid w:val="000D3B23"/>
    <w:rsid w:val="000D3CCF"/>
    <w:rsid w:val="000D468C"/>
    <w:rsid w:val="000D5EC9"/>
    <w:rsid w:val="000D6ED3"/>
    <w:rsid w:val="000E02F8"/>
    <w:rsid w:val="000E0F00"/>
    <w:rsid w:val="000E13C9"/>
    <w:rsid w:val="000E1F17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575"/>
    <w:rsid w:val="000F1FC4"/>
    <w:rsid w:val="000F2B54"/>
    <w:rsid w:val="000F2C70"/>
    <w:rsid w:val="000F36BA"/>
    <w:rsid w:val="000F446E"/>
    <w:rsid w:val="000F5047"/>
    <w:rsid w:val="000F56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634F"/>
    <w:rsid w:val="0010641E"/>
    <w:rsid w:val="00107EFF"/>
    <w:rsid w:val="00107FF6"/>
    <w:rsid w:val="00110973"/>
    <w:rsid w:val="00110CE9"/>
    <w:rsid w:val="0011185C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014D"/>
    <w:rsid w:val="001208E4"/>
    <w:rsid w:val="00120FAC"/>
    <w:rsid w:val="00121CA2"/>
    <w:rsid w:val="0012227B"/>
    <w:rsid w:val="001227E7"/>
    <w:rsid w:val="00123AC7"/>
    <w:rsid w:val="00125A22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3B70"/>
    <w:rsid w:val="00135B09"/>
    <w:rsid w:val="00136DD6"/>
    <w:rsid w:val="00140232"/>
    <w:rsid w:val="0014087A"/>
    <w:rsid w:val="00140DF9"/>
    <w:rsid w:val="00141320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1627"/>
    <w:rsid w:val="001636D5"/>
    <w:rsid w:val="00163EEC"/>
    <w:rsid w:val="00165014"/>
    <w:rsid w:val="001658F9"/>
    <w:rsid w:val="001679FD"/>
    <w:rsid w:val="0017100B"/>
    <w:rsid w:val="00171F68"/>
    <w:rsid w:val="00177369"/>
    <w:rsid w:val="00177395"/>
    <w:rsid w:val="001775C4"/>
    <w:rsid w:val="0017774B"/>
    <w:rsid w:val="001778DC"/>
    <w:rsid w:val="00177ED9"/>
    <w:rsid w:val="0018017B"/>
    <w:rsid w:val="00180798"/>
    <w:rsid w:val="00181069"/>
    <w:rsid w:val="00181B2E"/>
    <w:rsid w:val="00182012"/>
    <w:rsid w:val="00184EF7"/>
    <w:rsid w:val="00185A40"/>
    <w:rsid w:val="001860A0"/>
    <w:rsid w:val="0019227A"/>
    <w:rsid w:val="00195650"/>
    <w:rsid w:val="00197198"/>
    <w:rsid w:val="001977C8"/>
    <w:rsid w:val="00197C7B"/>
    <w:rsid w:val="001A1B88"/>
    <w:rsid w:val="001A1F92"/>
    <w:rsid w:val="001A2382"/>
    <w:rsid w:val="001A2CEB"/>
    <w:rsid w:val="001A34F0"/>
    <w:rsid w:val="001A38C1"/>
    <w:rsid w:val="001A68F4"/>
    <w:rsid w:val="001A6CB0"/>
    <w:rsid w:val="001B1D9D"/>
    <w:rsid w:val="001B1FB4"/>
    <w:rsid w:val="001B2B87"/>
    <w:rsid w:val="001B2FCB"/>
    <w:rsid w:val="001B3D7B"/>
    <w:rsid w:val="001B415E"/>
    <w:rsid w:val="001B511A"/>
    <w:rsid w:val="001B57B0"/>
    <w:rsid w:val="001B5CD7"/>
    <w:rsid w:val="001B6380"/>
    <w:rsid w:val="001B65A6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33DF"/>
    <w:rsid w:val="001C4176"/>
    <w:rsid w:val="001C4A8B"/>
    <w:rsid w:val="001C4B14"/>
    <w:rsid w:val="001C5F62"/>
    <w:rsid w:val="001C62EB"/>
    <w:rsid w:val="001C6466"/>
    <w:rsid w:val="001C6FB6"/>
    <w:rsid w:val="001D1842"/>
    <w:rsid w:val="001D1EAA"/>
    <w:rsid w:val="001D2965"/>
    <w:rsid w:val="001D4FA8"/>
    <w:rsid w:val="001D504E"/>
    <w:rsid w:val="001D5114"/>
    <w:rsid w:val="001D573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B81"/>
    <w:rsid w:val="001F2538"/>
    <w:rsid w:val="001F2CFC"/>
    <w:rsid w:val="001F3BDF"/>
    <w:rsid w:val="001F45B1"/>
    <w:rsid w:val="001F46A0"/>
    <w:rsid w:val="001F5B17"/>
    <w:rsid w:val="001F6117"/>
    <w:rsid w:val="001F69AF"/>
    <w:rsid w:val="001F6A43"/>
    <w:rsid w:val="001F7188"/>
    <w:rsid w:val="001F764B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5C6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8E9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0047"/>
    <w:rsid w:val="00241AD4"/>
    <w:rsid w:val="0024304A"/>
    <w:rsid w:val="0024335F"/>
    <w:rsid w:val="00243BC1"/>
    <w:rsid w:val="00244332"/>
    <w:rsid w:val="00244D22"/>
    <w:rsid w:val="00245042"/>
    <w:rsid w:val="00245B23"/>
    <w:rsid w:val="0024641C"/>
    <w:rsid w:val="00246DE8"/>
    <w:rsid w:val="0025022A"/>
    <w:rsid w:val="00250854"/>
    <w:rsid w:val="0025228F"/>
    <w:rsid w:val="002530BE"/>
    <w:rsid w:val="00253E55"/>
    <w:rsid w:val="00254C91"/>
    <w:rsid w:val="00257195"/>
    <w:rsid w:val="002578D8"/>
    <w:rsid w:val="00257F64"/>
    <w:rsid w:val="002608B8"/>
    <w:rsid w:val="00260AA0"/>
    <w:rsid w:val="002613A5"/>
    <w:rsid w:val="00263665"/>
    <w:rsid w:val="002645ED"/>
    <w:rsid w:val="00267504"/>
    <w:rsid w:val="00267881"/>
    <w:rsid w:val="002701DE"/>
    <w:rsid w:val="00271ADA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3E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1241"/>
    <w:rsid w:val="002928C7"/>
    <w:rsid w:val="00292EAA"/>
    <w:rsid w:val="002934AE"/>
    <w:rsid w:val="00293D64"/>
    <w:rsid w:val="00293D85"/>
    <w:rsid w:val="002940BB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A0F"/>
    <w:rsid w:val="002A6FBE"/>
    <w:rsid w:val="002B1C9E"/>
    <w:rsid w:val="002B1E85"/>
    <w:rsid w:val="002B31FC"/>
    <w:rsid w:val="002B4A9F"/>
    <w:rsid w:val="002B565A"/>
    <w:rsid w:val="002B59FE"/>
    <w:rsid w:val="002B689A"/>
    <w:rsid w:val="002B68FA"/>
    <w:rsid w:val="002B7766"/>
    <w:rsid w:val="002C0977"/>
    <w:rsid w:val="002C11D8"/>
    <w:rsid w:val="002C18D9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99F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14C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9A7"/>
    <w:rsid w:val="002E2C3E"/>
    <w:rsid w:val="002E3EF6"/>
    <w:rsid w:val="002E4216"/>
    <w:rsid w:val="002E471F"/>
    <w:rsid w:val="002E4B34"/>
    <w:rsid w:val="002E4C5F"/>
    <w:rsid w:val="002E50D8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5706"/>
    <w:rsid w:val="00305BD4"/>
    <w:rsid w:val="00305CDD"/>
    <w:rsid w:val="00305EE5"/>
    <w:rsid w:val="0030696B"/>
    <w:rsid w:val="003079D9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173CE"/>
    <w:rsid w:val="00317847"/>
    <w:rsid w:val="003205DA"/>
    <w:rsid w:val="0032143F"/>
    <w:rsid w:val="00322BF9"/>
    <w:rsid w:val="00324C13"/>
    <w:rsid w:val="00324E7A"/>
    <w:rsid w:val="00325769"/>
    <w:rsid w:val="0032576A"/>
    <w:rsid w:val="00325B85"/>
    <w:rsid w:val="00326166"/>
    <w:rsid w:val="00326C1A"/>
    <w:rsid w:val="00327C4D"/>
    <w:rsid w:val="00327C80"/>
    <w:rsid w:val="0033143D"/>
    <w:rsid w:val="00331D74"/>
    <w:rsid w:val="00332B0C"/>
    <w:rsid w:val="00332F29"/>
    <w:rsid w:val="00333B90"/>
    <w:rsid w:val="00334763"/>
    <w:rsid w:val="00334BBB"/>
    <w:rsid w:val="00336954"/>
    <w:rsid w:val="003371C6"/>
    <w:rsid w:val="00340400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711"/>
    <w:rsid w:val="00351B7B"/>
    <w:rsid w:val="00351BCD"/>
    <w:rsid w:val="003526F6"/>
    <w:rsid w:val="00352A6B"/>
    <w:rsid w:val="0035378A"/>
    <w:rsid w:val="00353A10"/>
    <w:rsid w:val="00355891"/>
    <w:rsid w:val="00355BCE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40F"/>
    <w:rsid w:val="003716D6"/>
    <w:rsid w:val="00371EED"/>
    <w:rsid w:val="00372A7D"/>
    <w:rsid w:val="00373E10"/>
    <w:rsid w:val="0037427C"/>
    <w:rsid w:val="00375BAB"/>
    <w:rsid w:val="00376BF7"/>
    <w:rsid w:val="00377982"/>
    <w:rsid w:val="00380175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412B"/>
    <w:rsid w:val="00394CE1"/>
    <w:rsid w:val="00394CF5"/>
    <w:rsid w:val="003951CE"/>
    <w:rsid w:val="0039604D"/>
    <w:rsid w:val="00396450"/>
    <w:rsid w:val="00396AE0"/>
    <w:rsid w:val="003A138A"/>
    <w:rsid w:val="003A270F"/>
    <w:rsid w:val="003A2E9C"/>
    <w:rsid w:val="003A38B6"/>
    <w:rsid w:val="003A39E5"/>
    <w:rsid w:val="003A41E4"/>
    <w:rsid w:val="003A4EA7"/>
    <w:rsid w:val="003A4FBE"/>
    <w:rsid w:val="003A4FE1"/>
    <w:rsid w:val="003A557A"/>
    <w:rsid w:val="003A6D6C"/>
    <w:rsid w:val="003B0EDC"/>
    <w:rsid w:val="003B2479"/>
    <w:rsid w:val="003B3117"/>
    <w:rsid w:val="003B3F3C"/>
    <w:rsid w:val="003B4524"/>
    <w:rsid w:val="003B5800"/>
    <w:rsid w:val="003B7C7F"/>
    <w:rsid w:val="003C1312"/>
    <w:rsid w:val="003C16EF"/>
    <w:rsid w:val="003C2B16"/>
    <w:rsid w:val="003C3310"/>
    <w:rsid w:val="003C3EE8"/>
    <w:rsid w:val="003C45E2"/>
    <w:rsid w:val="003C4C53"/>
    <w:rsid w:val="003C5549"/>
    <w:rsid w:val="003C578D"/>
    <w:rsid w:val="003C6D51"/>
    <w:rsid w:val="003C7216"/>
    <w:rsid w:val="003D042E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A3"/>
    <w:rsid w:val="003E47BE"/>
    <w:rsid w:val="003E4F0B"/>
    <w:rsid w:val="003E576C"/>
    <w:rsid w:val="003E5E11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673"/>
    <w:rsid w:val="003F27D5"/>
    <w:rsid w:val="003F2910"/>
    <w:rsid w:val="003F2930"/>
    <w:rsid w:val="003F3397"/>
    <w:rsid w:val="003F5304"/>
    <w:rsid w:val="003F5516"/>
    <w:rsid w:val="003F6A59"/>
    <w:rsid w:val="00401714"/>
    <w:rsid w:val="00406067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3EFE"/>
    <w:rsid w:val="00444983"/>
    <w:rsid w:val="00444B1C"/>
    <w:rsid w:val="00444F8C"/>
    <w:rsid w:val="004453C9"/>
    <w:rsid w:val="00445A1C"/>
    <w:rsid w:val="0044674B"/>
    <w:rsid w:val="00446771"/>
    <w:rsid w:val="0045195B"/>
    <w:rsid w:val="0045224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A13"/>
    <w:rsid w:val="00460DFE"/>
    <w:rsid w:val="00462C46"/>
    <w:rsid w:val="00464C7C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CAA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65D5"/>
    <w:rsid w:val="00486D5B"/>
    <w:rsid w:val="0048744D"/>
    <w:rsid w:val="004878E1"/>
    <w:rsid w:val="004905B3"/>
    <w:rsid w:val="0049166A"/>
    <w:rsid w:val="00491A8D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0F72"/>
    <w:rsid w:val="004A1824"/>
    <w:rsid w:val="004A2817"/>
    <w:rsid w:val="004A297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3E7F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F05"/>
    <w:rsid w:val="004E2FCD"/>
    <w:rsid w:val="004E4963"/>
    <w:rsid w:val="004E6920"/>
    <w:rsid w:val="004E7822"/>
    <w:rsid w:val="004E7EAF"/>
    <w:rsid w:val="004F00CB"/>
    <w:rsid w:val="004F0B72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10F75"/>
    <w:rsid w:val="005110FB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DD0"/>
    <w:rsid w:val="00517496"/>
    <w:rsid w:val="005203B7"/>
    <w:rsid w:val="0052072E"/>
    <w:rsid w:val="00520D3D"/>
    <w:rsid w:val="005223F3"/>
    <w:rsid w:val="00522A48"/>
    <w:rsid w:val="00523857"/>
    <w:rsid w:val="00523B56"/>
    <w:rsid w:val="005242AC"/>
    <w:rsid w:val="005266F6"/>
    <w:rsid w:val="00526805"/>
    <w:rsid w:val="00526910"/>
    <w:rsid w:val="00526B43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CE3"/>
    <w:rsid w:val="00534077"/>
    <w:rsid w:val="005357B3"/>
    <w:rsid w:val="005365BE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6E8"/>
    <w:rsid w:val="00551755"/>
    <w:rsid w:val="0055182C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E5"/>
    <w:rsid w:val="0055652D"/>
    <w:rsid w:val="00557C6C"/>
    <w:rsid w:val="005602B5"/>
    <w:rsid w:val="005609CE"/>
    <w:rsid w:val="005630A5"/>
    <w:rsid w:val="005634D7"/>
    <w:rsid w:val="005646BF"/>
    <w:rsid w:val="005650FA"/>
    <w:rsid w:val="00566CF5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031E"/>
    <w:rsid w:val="00592651"/>
    <w:rsid w:val="005936AE"/>
    <w:rsid w:val="005936AF"/>
    <w:rsid w:val="0059421B"/>
    <w:rsid w:val="005944E5"/>
    <w:rsid w:val="00594588"/>
    <w:rsid w:val="0059611C"/>
    <w:rsid w:val="00597167"/>
    <w:rsid w:val="00597415"/>
    <w:rsid w:val="00597698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EA6"/>
    <w:rsid w:val="005A6F63"/>
    <w:rsid w:val="005A77C6"/>
    <w:rsid w:val="005A7E6B"/>
    <w:rsid w:val="005B0621"/>
    <w:rsid w:val="005B142A"/>
    <w:rsid w:val="005B17D5"/>
    <w:rsid w:val="005B21D8"/>
    <w:rsid w:val="005B22F6"/>
    <w:rsid w:val="005B286F"/>
    <w:rsid w:val="005B288E"/>
    <w:rsid w:val="005B3C2D"/>
    <w:rsid w:val="005B483E"/>
    <w:rsid w:val="005B5098"/>
    <w:rsid w:val="005B57AD"/>
    <w:rsid w:val="005B662F"/>
    <w:rsid w:val="005B79EA"/>
    <w:rsid w:val="005C0B1C"/>
    <w:rsid w:val="005C0F39"/>
    <w:rsid w:val="005C22D5"/>
    <w:rsid w:val="005C25B7"/>
    <w:rsid w:val="005C3EA0"/>
    <w:rsid w:val="005C42C4"/>
    <w:rsid w:val="005C4F1E"/>
    <w:rsid w:val="005C6622"/>
    <w:rsid w:val="005C67F8"/>
    <w:rsid w:val="005C7656"/>
    <w:rsid w:val="005D0520"/>
    <w:rsid w:val="005D1877"/>
    <w:rsid w:val="005D1DAC"/>
    <w:rsid w:val="005D26DE"/>
    <w:rsid w:val="005D2E91"/>
    <w:rsid w:val="005D34B6"/>
    <w:rsid w:val="005D38FB"/>
    <w:rsid w:val="005D46A2"/>
    <w:rsid w:val="005D5A2E"/>
    <w:rsid w:val="005D5AA0"/>
    <w:rsid w:val="005D5ADE"/>
    <w:rsid w:val="005D7455"/>
    <w:rsid w:val="005E0079"/>
    <w:rsid w:val="005E066C"/>
    <w:rsid w:val="005E2C44"/>
    <w:rsid w:val="005E300B"/>
    <w:rsid w:val="005E3280"/>
    <w:rsid w:val="005E5A4E"/>
    <w:rsid w:val="005E64D8"/>
    <w:rsid w:val="005F0E08"/>
    <w:rsid w:val="005F169B"/>
    <w:rsid w:val="005F1896"/>
    <w:rsid w:val="005F45E3"/>
    <w:rsid w:val="005F48CD"/>
    <w:rsid w:val="005F5FE1"/>
    <w:rsid w:val="006001DE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88D"/>
    <w:rsid w:val="00622936"/>
    <w:rsid w:val="00623FA7"/>
    <w:rsid w:val="00624BBE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876"/>
    <w:rsid w:val="00630D2E"/>
    <w:rsid w:val="00631181"/>
    <w:rsid w:val="0063381B"/>
    <w:rsid w:val="00634784"/>
    <w:rsid w:val="00634C72"/>
    <w:rsid w:val="00635D14"/>
    <w:rsid w:val="006364D1"/>
    <w:rsid w:val="00636C67"/>
    <w:rsid w:val="006407A8"/>
    <w:rsid w:val="00640E8B"/>
    <w:rsid w:val="00641123"/>
    <w:rsid w:val="00641134"/>
    <w:rsid w:val="006413DE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0AA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254"/>
    <w:rsid w:val="006636B3"/>
    <w:rsid w:val="00663B33"/>
    <w:rsid w:val="006645D7"/>
    <w:rsid w:val="00664C7E"/>
    <w:rsid w:val="006655CA"/>
    <w:rsid w:val="0066605D"/>
    <w:rsid w:val="006660C6"/>
    <w:rsid w:val="00666395"/>
    <w:rsid w:val="00666C1F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731"/>
    <w:rsid w:val="006765FF"/>
    <w:rsid w:val="00681497"/>
    <w:rsid w:val="0068161B"/>
    <w:rsid w:val="006824B9"/>
    <w:rsid w:val="00683590"/>
    <w:rsid w:val="00683783"/>
    <w:rsid w:val="00683A98"/>
    <w:rsid w:val="0068422A"/>
    <w:rsid w:val="00684918"/>
    <w:rsid w:val="00684E66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3F58"/>
    <w:rsid w:val="00694F02"/>
    <w:rsid w:val="00696285"/>
    <w:rsid w:val="006A0A48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442"/>
    <w:rsid w:val="006B293E"/>
    <w:rsid w:val="006B2F6F"/>
    <w:rsid w:val="006B4B9F"/>
    <w:rsid w:val="006B4EF4"/>
    <w:rsid w:val="006B5246"/>
    <w:rsid w:val="006B6D17"/>
    <w:rsid w:val="006B75C3"/>
    <w:rsid w:val="006C0703"/>
    <w:rsid w:val="006C09F2"/>
    <w:rsid w:val="006C0EE6"/>
    <w:rsid w:val="006C366D"/>
    <w:rsid w:val="006C3E60"/>
    <w:rsid w:val="006C4165"/>
    <w:rsid w:val="006C50D9"/>
    <w:rsid w:val="006C52EE"/>
    <w:rsid w:val="006C73D1"/>
    <w:rsid w:val="006C76A0"/>
    <w:rsid w:val="006D0082"/>
    <w:rsid w:val="006D059C"/>
    <w:rsid w:val="006D0D08"/>
    <w:rsid w:val="006D1E5C"/>
    <w:rsid w:val="006D3886"/>
    <w:rsid w:val="006D39AD"/>
    <w:rsid w:val="006D4701"/>
    <w:rsid w:val="006D610E"/>
    <w:rsid w:val="006D6B98"/>
    <w:rsid w:val="006D6FC7"/>
    <w:rsid w:val="006D731D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4D"/>
    <w:rsid w:val="006F1D76"/>
    <w:rsid w:val="006F2B2C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0AB"/>
    <w:rsid w:val="00700BE2"/>
    <w:rsid w:val="007011A6"/>
    <w:rsid w:val="00701807"/>
    <w:rsid w:val="00702276"/>
    <w:rsid w:val="00702820"/>
    <w:rsid w:val="0070283A"/>
    <w:rsid w:val="00702A7E"/>
    <w:rsid w:val="00703478"/>
    <w:rsid w:val="00703CB7"/>
    <w:rsid w:val="00703F1B"/>
    <w:rsid w:val="00705FA1"/>
    <w:rsid w:val="007060C9"/>
    <w:rsid w:val="00707064"/>
    <w:rsid w:val="00707D3A"/>
    <w:rsid w:val="007103B1"/>
    <w:rsid w:val="0071066D"/>
    <w:rsid w:val="007125B7"/>
    <w:rsid w:val="00712AA2"/>
    <w:rsid w:val="00712F5A"/>
    <w:rsid w:val="007132D7"/>
    <w:rsid w:val="007136BA"/>
    <w:rsid w:val="007137E8"/>
    <w:rsid w:val="00714D79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45E"/>
    <w:rsid w:val="007277FE"/>
    <w:rsid w:val="007304DD"/>
    <w:rsid w:val="007310C2"/>
    <w:rsid w:val="007310F2"/>
    <w:rsid w:val="007316DF"/>
    <w:rsid w:val="007320A6"/>
    <w:rsid w:val="00732235"/>
    <w:rsid w:val="00732E28"/>
    <w:rsid w:val="00733013"/>
    <w:rsid w:val="00733D85"/>
    <w:rsid w:val="0073503F"/>
    <w:rsid w:val="007359D7"/>
    <w:rsid w:val="007378BA"/>
    <w:rsid w:val="00740FD8"/>
    <w:rsid w:val="0074377F"/>
    <w:rsid w:val="00744523"/>
    <w:rsid w:val="007464A1"/>
    <w:rsid w:val="00746768"/>
    <w:rsid w:val="007468E1"/>
    <w:rsid w:val="00746DAC"/>
    <w:rsid w:val="007503B9"/>
    <w:rsid w:val="007506E8"/>
    <w:rsid w:val="0075204A"/>
    <w:rsid w:val="0075286F"/>
    <w:rsid w:val="00752DCD"/>
    <w:rsid w:val="00752ECA"/>
    <w:rsid w:val="0075355B"/>
    <w:rsid w:val="007538D1"/>
    <w:rsid w:val="00753A02"/>
    <w:rsid w:val="0075402D"/>
    <w:rsid w:val="00754097"/>
    <w:rsid w:val="00760C68"/>
    <w:rsid w:val="00761AD4"/>
    <w:rsid w:val="007626CC"/>
    <w:rsid w:val="00764D85"/>
    <w:rsid w:val="007652A9"/>
    <w:rsid w:val="007652AA"/>
    <w:rsid w:val="00765492"/>
    <w:rsid w:val="007659A7"/>
    <w:rsid w:val="00765AB4"/>
    <w:rsid w:val="00766154"/>
    <w:rsid w:val="007663C6"/>
    <w:rsid w:val="007678AB"/>
    <w:rsid w:val="007678C0"/>
    <w:rsid w:val="00767C55"/>
    <w:rsid w:val="007700E9"/>
    <w:rsid w:val="00771246"/>
    <w:rsid w:val="007718A7"/>
    <w:rsid w:val="00772EE9"/>
    <w:rsid w:val="00773E86"/>
    <w:rsid w:val="00774029"/>
    <w:rsid w:val="00774723"/>
    <w:rsid w:val="00774B66"/>
    <w:rsid w:val="00775151"/>
    <w:rsid w:val="007751E2"/>
    <w:rsid w:val="007755FD"/>
    <w:rsid w:val="00775BE0"/>
    <w:rsid w:val="007764BF"/>
    <w:rsid w:val="00776B4A"/>
    <w:rsid w:val="00776D40"/>
    <w:rsid w:val="007778F6"/>
    <w:rsid w:val="0078012E"/>
    <w:rsid w:val="0078061A"/>
    <w:rsid w:val="007806CB"/>
    <w:rsid w:val="00780B3C"/>
    <w:rsid w:val="00781E7F"/>
    <w:rsid w:val="00782F4F"/>
    <w:rsid w:val="00783003"/>
    <w:rsid w:val="007831B1"/>
    <w:rsid w:val="007831B3"/>
    <w:rsid w:val="00783370"/>
    <w:rsid w:val="00783551"/>
    <w:rsid w:val="00783D53"/>
    <w:rsid w:val="00783F59"/>
    <w:rsid w:val="007840DA"/>
    <w:rsid w:val="0078419C"/>
    <w:rsid w:val="0078572C"/>
    <w:rsid w:val="00785739"/>
    <w:rsid w:val="00790E01"/>
    <w:rsid w:val="007922F8"/>
    <w:rsid w:val="00792CD6"/>
    <w:rsid w:val="007931BA"/>
    <w:rsid w:val="0079341B"/>
    <w:rsid w:val="0079442D"/>
    <w:rsid w:val="00794441"/>
    <w:rsid w:val="00794BDB"/>
    <w:rsid w:val="007958FD"/>
    <w:rsid w:val="00795E88"/>
    <w:rsid w:val="00796155"/>
    <w:rsid w:val="00796522"/>
    <w:rsid w:val="00796B2F"/>
    <w:rsid w:val="00797D98"/>
    <w:rsid w:val="007A0493"/>
    <w:rsid w:val="007A3601"/>
    <w:rsid w:val="007A39B3"/>
    <w:rsid w:val="007A4999"/>
    <w:rsid w:val="007A4CD1"/>
    <w:rsid w:val="007A6450"/>
    <w:rsid w:val="007A76A0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406"/>
    <w:rsid w:val="007C377C"/>
    <w:rsid w:val="007C3D26"/>
    <w:rsid w:val="007C4F48"/>
    <w:rsid w:val="007C4FD1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0F14"/>
    <w:rsid w:val="007E1C6D"/>
    <w:rsid w:val="007E2488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2759"/>
    <w:rsid w:val="007F484E"/>
    <w:rsid w:val="007F4E74"/>
    <w:rsid w:val="007F749D"/>
    <w:rsid w:val="007F750E"/>
    <w:rsid w:val="007F7A8D"/>
    <w:rsid w:val="007F7ACC"/>
    <w:rsid w:val="00800AA0"/>
    <w:rsid w:val="00801B02"/>
    <w:rsid w:val="00802CD1"/>
    <w:rsid w:val="00804A7D"/>
    <w:rsid w:val="00807E69"/>
    <w:rsid w:val="00810E58"/>
    <w:rsid w:val="00811EB2"/>
    <w:rsid w:val="00812750"/>
    <w:rsid w:val="00812A73"/>
    <w:rsid w:val="00813C6E"/>
    <w:rsid w:val="00814156"/>
    <w:rsid w:val="00814BA3"/>
    <w:rsid w:val="00815FB3"/>
    <w:rsid w:val="0081673E"/>
    <w:rsid w:val="00822F59"/>
    <w:rsid w:val="0082326C"/>
    <w:rsid w:val="008236A1"/>
    <w:rsid w:val="008246A1"/>
    <w:rsid w:val="00826975"/>
    <w:rsid w:val="00827178"/>
    <w:rsid w:val="00827BE8"/>
    <w:rsid w:val="0083056C"/>
    <w:rsid w:val="008316E1"/>
    <w:rsid w:val="008317BA"/>
    <w:rsid w:val="0083245A"/>
    <w:rsid w:val="0083281C"/>
    <w:rsid w:val="00832E57"/>
    <w:rsid w:val="00832EE8"/>
    <w:rsid w:val="00833076"/>
    <w:rsid w:val="008341DD"/>
    <w:rsid w:val="00834DCA"/>
    <w:rsid w:val="00835204"/>
    <w:rsid w:val="0083568C"/>
    <w:rsid w:val="00835A33"/>
    <w:rsid w:val="0083606D"/>
    <w:rsid w:val="00836974"/>
    <w:rsid w:val="00837EEB"/>
    <w:rsid w:val="00840C0E"/>
    <w:rsid w:val="008421D3"/>
    <w:rsid w:val="00842F5B"/>
    <w:rsid w:val="00843B67"/>
    <w:rsid w:val="0084422A"/>
    <w:rsid w:val="00847222"/>
    <w:rsid w:val="00847343"/>
    <w:rsid w:val="00847778"/>
    <w:rsid w:val="008506B4"/>
    <w:rsid w:val="00850C8D"/>
    <w:rsid w:val="00850DCF"/>
    <w:rsid w:val="008525BE"/>
    <w:rsid w:val="00852C86"/>
    <w:rsid w:val="00852E17"/>
    <w:rsid w:val="008537FC"/>
    <w:rsid w:val="00855352"/>
    <w:rsid w:val="00855B68"/>
    <w:rsid w:val="0085631C"/>
    <w:rsid w:val="0085641C"/>
    <w:rsid w:val="00857CB7"/>
    <w:rsid w:val="008615C6"/>
    <w:rsid w:val="00861A76"/>
    <w:rsid w:val="00864824"/>
    <w:rsid w:val="008674D1"/>
    <w:rsid w:val="0086790E"/>
    <w:rsid w:val="00870263"/>
    <w:rsid w:val="00872AA9"/>
    <w:rsid w:val="00872C69"/>
    <w:rsid w:val="00873AA0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BAB"/>
    <w:rsid w:val="008922C2"/>
    <w:rsid w:val="008926E7"/>
    <w:rsid w:val="00892701"/>
    <w:rsid w:val="00892E76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631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953"/>
    <w:rsid w:val="008C0CFF"/>
    <w:rsid w:val="008C195A"/>
    <w:rsid w:val="008C1E98"/>
    <w:rsid w:val="008C2565"/>
    <w:rsid w:val="008C2871"/>
    <w:rsid w:val="008C320D"/>
    <w:rsid w:val="008C4F9C"/>
    <w:rsid w:val="008C53F3"/>
    <w:rsid w:val="008C7645"/>
    <w:rsid w:val="008C76D5"/>
    <w:rsid w:val="008C7D0D"/>
    <w:rsid w:val="008D0901"/>
    <w:rsid w:val="008D0B69"/>
    <w:rsid w:val="008D1335"/>
    <w:rsid w:val="008D165E"/>
    <w:rsid w:val="008D1AFA"/>
    <w:rsid w:val="008D1CC6"/>
    <w:rsid w:val="008D2C81"/>
    <w:rsid w:val="008D3691"/>
    <w:rsid w:val="008D3ED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3C6"/>
    <w:rsid w:val="008F1DD5"/>
    <w:rsid w:val="008F235E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710A"/>
    <w:rsid w:val="00910004"/>
    <w:rsid w:val="00910153"/>
    <w:rsid w:val="009118A8"/>
    <w:rsid w:val="009152AE"/>
    <w:rsid w:val="0091623F"/>
    <w:rsid w:val="00916611"/>
    <w:rsid w:val="009173E2"/>
    <w:rsid w:val="0091792E"/>
    <w:rsid w:val="00920974"/>
    <w:rsid w:val="009222D0"/>
    <w:rsid w:val="00922CDE"/>
    <w:rsid w:val="00922D7C"/>
    <w:rsid w:val="009239BB"/>
    <w:rsid w:val="0092516E"/>
    <w:rsid w:val="00925C96"/>
    <w:rsid w:val="00925D35"/>
    <w:rsid w:val="00926114"/>
    <w:rsid w:val="00927857"/>
    <w:rsid w:val="00930D5D"/>
    <w:rsid w:val="00931580"/>
    <w:rsid w:val="00931E63"/>
    <w:rsid w:val="00932114"/>
    <w:rsid w:val="00932976"/>
    <w:rsid w:val="00932AE1"/>
    <w:rsid w:val="00933BFF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A28"/>
    <w:rsid w:val="00947823"/>
    <w:rsid w:val="0095059F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C93"/>
    <w:rsid w:val="009612A1"/>
    <w:rsid w:val="009619D3"/>
    <w:rsid w:val="00962CA1"/>
    <w:rsid w:val="00962CA4"/>
    <w:rsid w:val="00963B71"/>
    <w:rsid w:val="00964DEA"/>
    <w:rsid w:val="0096589D"/>
    <w:rsid w:val="00966E9C"/>
    <w:rsid w:val="00967109"/>
    <w:rsid w:val="00967BBC"/>
    <w:rsid w:val="00970500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80067"/>
    <w:rsid w:val="00980612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7C5"/>
    <w:rsid w:val="00997584"/>
    <w:rsid w:val="00997680"/>
    <w:rsid w:val="00997F4A"/>
    <w:rsid w:val="009A08E3"/>
    <w:rsid w:val="009A1344"/>
    <w:rsid w:val="009A1557"/>
    <w:rsid w:val="009A184B"/>
    <w:rsid w:val="009A1CFA"/>
    <w:rsid w:val="009A265A"/>
    <w:rsid w:val="009A40FE"/>
    <w:rsid w:val="009A4E5F"/>
    <w:rsid w:val="009A5309"/>
    <w:rsid w:val="009A5C52"/>
    <w:rsid w:val="009A5CEE"/>
    <w:rsid w:val="009A676C"/>
    <w:rsid w:val="009A722D"/>
    <w:rsid w:val="009A7356"/>
    <w:rsid w:val="009B259C"/>
    <w:rsid w:val="009B261B"/>
    <w:rsid w:val="009B2BFE"/>
    <w:rsid w:val="009B3419"/>
    <w:rsid w:val="009B350B"/>
    <w:rsid w:val="009B3D69"/>
    <w:rsid w:val="009B5128"/>
    <w:rsid w:val="009B6005"/>
    <w:rsid w:val="009B6FA1"/>
    <w:rsid w:val="009C3424"/>
    <w:rsid w:val="009C387A"/>
    <w:rsid w:val="009C3C1E"/>
    <w:rsid w:val="009C3F6D"/>
    <w:rsid w:val="009C4139"/>
    <w:rsid w:val="009C414D"/>
    <w:rsid w:val="009C4FD9"/>
    <w:rsid w:val="009C5FA0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2A9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4557"/>
    <w:rsid w:val="00A0622B"/>
    <w:rsid w:val="00A06BFC"/>
    <w:rsid w:val="00A07243"/>
    <w:rsid w:val="00A07ACA"/>
    <w:rsid w:val="00A10593"/>
    <w:rsid w:val="00A10638"/>
    <w:rsid w:val="00A10749"/>
    <w:rsid w:val="00A11A91"/>
    <w:rsid w:val="00A11DA6"/>
    <w:rsid w:val="00A141D5"/>
    <w:rsid w:val="00A142CE"/>
    <w:rsid w:val="00A14F75"/>
    <w:rsid w:val="00A16333"/>
    <w:rsid w:val="00A16A4C"/>
    <w:rsid w:val="00A21B43"/>
    <w:rsid w:val="00A21B51"/>
    <w:rsid w:val="00A21FB9"/>
    <w:rsid w:val="00A22E52"/>
    <w:rsid w:val="00A243EE"/>
    <w:rsid w:val="00A256FF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4FC8"/>
    <w:rsid w:val="00A36038"/>
    <w:rsid w:val="00A36EF0"/>
    <w:rsid w:val="00A376FA"/>
    <w:rsid w:val="00A37B48"/>
    <w:rsid w:val="00A40282"/>
    <w:rsid w:val="00A402CF"/>
    <w:rsid w:val="00A40FC0"/>
    <w:rsid w:val="00A413AC"/>
    <w:rsid w:val="00A4389C"/>
    <w:rsid w:val="00A43D26"/>
    <w:rsid w:val="00A4419F"/>
    <w:rsid w:val="00A4422C"/>
    <w:rsid w:val="00A44325"/>
    <w:rsid w:val="00A44685"/>
    <w:rsid w:val="00A45996"/>
    <w:rsid w:val="00A46784"/>
    <w:rsid w:val="00A47E70"/>
    <w:rsid w:val="00A507A1"/>
    <w:rsid w:val="00A50D63"/>
    <w:rsid w:val="00A52EE7"/>
    <w:rsid w:val="00A53267"/>
    <w:rsid w:val="00A53BB6"/>
    <w:rsid w:val="00A55128"/>
    <w:rsid w:val="00A55835"/>
    <w:rsid w:val="00A570EF"/>
    <w:rsid w:val="00A57800"/>
    <w:rsid w:val="00A57BE5"/>
    <w:rsid w:val="00A61D78"/>
    <w:rsid w:val="00A62B37"/>
    <w:rsid w:val="00A632EB"/>
    <w:rsid w:val="00A638C7"/>
    <w:rsid w:val="00A63C72"/>
    <w:rsid w:val="00A64F6B"/>
    <w:rsid w:val="00A671CE"/>
    <w:rsid w:val="00A677DD"/>
    <w:rsid w:val="00A67F68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06BF"/>
    <w:rsid w:val="00A928E5"/>
    <w:rsid w:val="00A934D0"/>
    <w:rsid w:val="00A9431E"/>
    <w:rsid w:val="00A94392"/>
    <w:rsid w:val="00A950FE"/>
    <w:rsid w:val="00A95754"/>
    <w:rsid w:val="00A9721B"/>
    <w:rsid w:val="00AA0993"/>
    <w:rsid w:val="00AA1254"/>
    <w:rsid w:val="00AA3A7F"/>
    <w:rsid w:val="00AA4C5E"/>
    <w:rsid w:val="00AA6A97"/>
    <w:rsid w:val="00AA73DA"/>
    <w:rsid w:val="00AA7DFA"/>
    <w:rsid w:val="00AB057B"/>
    <w:rsid w:val="00AB2179"/>
    <w:rsid w:val="00AB21DA"/>
    <w:rsid w:val="00AB3629"/>
    <w:rsid w:val="00AB37CE"/>
    <w:rsid w:val="00AB4399"/>
    <w:rsid w:val="00AB4891"/>
    <w:rsid w:val="00AB4CFF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4F7D"/>
    <w:rsid w:val="00AC5CE3"/>
    <w:rsid w:val="00AC6137"/>
    <w:rsid w:val="00AC6156"/>
    <w:rsid w:val="00AC6556"/>
    <w:rsid w:val="00AC793E"/>
    <w:rsid w:val="00AD0483"/>
    <w:rsid w:val="00AD0624"/>
    <w:rsid w:val="00AD0ED3"/>
    <w:rsid w:val="00AD1841"/>
    <w:rsid w:val="00AD3B6A"/>
    <w:rsid w:val="00AD42E1"/>
    <w:rsid w:val="00AD47F8"/>
    <w:rsid w:val="00AD482F"/>
    <w:rsid w:val="00AD4FC5"/>
    <w:rsid w:val="00AD530D"/>
    <w:rsid w:val="00AD5F30"/>
    <w:rsid w:val="00AE0052"/>
    <w:rsid w:val="00AE06B8"/>
    <w:rsid w:val="00AE20D4"/>
    <w:rsid w:val="00AE2673"/>
    <w:rsid w:val="00AE2CC3"/>
    <w:rsid w:val="00AE2DDF"/>
    <w:rsid w:val="00AE30CF"/>
    <w:rsid w:val="00AE345B"/>
    <w:rsid w:val="00AE4202"/>
    <w:rsid w:val="00AE443E"/>
    <w:rsid w:val="00AE5600"/>
    <w:rsid w:val="00AE6F49"/>
    <w:rsid w:val="00AE7EA7"/>
    <w:rsid w:val="00AF0536"/>
    <w:rsid w:val="00AF0EC5"/>
    <w:rsid w:val="00AF1890"/>
    <w:rsid w:val="00AF3473"/>
    <w:rsid w:val="00AF45CD"/>
    <w:rsid w:val="00AF4A07"/>
    <w:rsid w:val="00AF4E18"/>
    <w:rsid w:val="00AF7515"/>
    <w:rsid w:val="00AF7AD9"/>
    <w:rsid w:val="00B00043"/>
    <w:rsid w:val="00B00341"/>
    <w:rsid w:val="00B010E3"/>
    <w:rsid w:val="00B01434"/>
    <w:rsid w:val="00B01F83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6FEB"/>
    <w:rsid w:val="00B174FB"/>
    <w:rsid w:val="00B178FE"/>
    <w:rsid w:val="00B17FD1"/>
    <w:rsid w:val="00B20EF0"/>
    <w:rsid w:val="00B210C5"/>
    <w:rsid w:val="00B21279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2D10"/>
    <w:rsid w:val="00B4374E"/>
    <w:rsid w:val="00B44656"/>
    <w:rsid w:val="00B44711"/>
    <w:rsid w:val="00B45A16"/>
    <w:rsid w:val="00B472C5"/>
    <w:rsid w:val="00B47C0A"/>
    <w:rsid w:val="00B50132"/>
    <w:rsid w:val="00B50621"/>
    <w:rsid w:val="00B50707"/>
    <w:rsid w:val="00B516BD"/>
    <w:rsid w:val="00B52B4D"/>
    <w:rsid w:val="00B52D23"/>
    <w:rsid w:val="00B5303D"/>
    <w:rsid w:val="00B53155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F4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4EB8"/>
    <w:rsid w:val="00B7529A"/>
    <w:rsid w:val="00B75A4C"/>
    <w:rsid w:val="00B76701"/>
    <w:rsid w:val="00B77537"/>
    <w:rsid w:val="00B77B76"/>
    <w:rsid w:val="00B77F3E"/>
    <w:rsid w:val="00B8063A"/>
    <w:rsid w:val="00B808CE"/>
    <w:rsid w:val="00B80FF9"/>
    <w:rsid w:val="00B8244B"/>
    <w:rsid w:val="00B82661"/>
    <w:rsid w:val="00B82E23"/>
    <w:rsid w:val="00B83BC7"/>
    <w:rsid w:val="00B83C0A"/>
    <w:rsid w:val="00B83F14"/>
    <w:rsid w:val="00B84852"/>
    <w:rsid w:val="00B85142"/>
    <w:rsid w:val="00B86576"/>
    <w:rsid w:val="00B87873"/>
    <w:rsid w:val="00B90FD9"/>
    <w:rsid w:val="00B93D8B"/>
    <w:rsid w:val="00B97C5D"/>
    <w:rsid w:val="00B97D1E"/>
    <w:rsid w:val="00BA030D"/>
    <w:rsid w:val="00BA0407"/>
    <w:rsid w:val="00BA06E3"/>
    <w:rsid w:val="00BA0C8C"/>
    <w:rsid w:val="00BA109A"/>
    <w:rsid w:val="00BA1642"/>
    <w:rsid w:val="00BA1C39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286"/>
    <w:rsid w:val="00BC49E6"/>
    <w:rsid w:val="00BC5896"/>
    <w:rsid w:val="00BC5AC5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4E89"/>
    <w:rsid w:val="00BD50E0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1B5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C0058C"/>
    <w:rsid w:val="00C00D2D"/>
    <w:rsid w:val="00C01590"/>
    <w:rsid w:val="00C04139"/>
    <w:rsid w:val="00C042AF"/>
    <w:rsid w:val="00C06126"/>
    <w:rsid w:val="00C06C41"/>
    <w:rsid w:val="00C11121"/>
    <w:rsid w:val="00C11712"/>
    <w:rsid w:val="00C118C4"/>
    <w:rsid w:val="00C118E0"/>
    <w:rsid w:val="00C136A6"/>
    <w:rsid w:val="00C138D6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A66"/>
    <w:rsid w:val="00C24E1D"/>
    <w:rsid w:val="00C2694A"/>
    <w:rsid w:val="00C322F9"/>
    <w:rsid w:val="00C33600"/>
    <w:rsid w:val="00C344DF"/>
    <w:rsid w:val="00C367B1"/>
    <w:rsid w:val="00C37A62"/>
    <w:rsid w:val="00C4015E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816"/>
    <w:rsid w:val="00C64A0F"/>
    <w:rsid w:val="00C64BA2"/>
    <w:rsid w:val="00C673DC"/>
    <w:rsid w:val="00C67B92"/>
    <w:rsid w:val="00C70A75"/>
    <w:rsid w:val="00C70F1D"/>
    <w:rsid w:val="00C716CA"/>
    <w:rsid w:val="00C71E0A"/>
    <w:rsid w:val="00C73295"/>
    <w:rsid w:val="00C73C42"/>
    <w:rsid w:val="00C73E0A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2086"/>
    <w:rsid w:val="00C92420"/>
    <w:rsid w:val="00C93080"/>
    <w:rsid w:val="00C950C5"/>
    <w:rsid w:val="00C952A8"/>
    <w:rsid w:val="00C95985"/>
    <w:rsid w:val="00C95B3C"/>
    <w:rsid w:val="00C95DEA"/>
    <w:rsid w:val="00C95E7A"/>
    <w:rsid w:val="00C97043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1CA"/>
    <w:rsid w:val="00CA7256"/>
    <w:rsid w:val="00CA7451"/>
    <w:rsid w:val="00CA7758"/>
    <w:rsid w:val="00CA7E34"/>
    <w:rsid w:val="00CB00FE"/>
    <w:rsid w:val="00CB10E7"/>
    <w:rsid w:val="00CB11E0"/>
    <w:rsid w:val="00CB33D7"/>
    <w:rsid w:val="00CB3714"/>
    <w:rsid w:val="00CB4928"/>
    <w:rsid w:val="00CB492F"/>
    <w:rsid w:val="00CB4DE2"/>
    <w:rsid w:val="00CB5C33"/>
    <w:rsid w:val="00CC004A"/>
    <w:rsid w:val="00CC1B29"/>
    <w:rsid w:val="00CC475F"/>
    <w:rsid w:val="00CC4EE0"/>
    <w:rsid w:val="00CC4F30"/>
    <w:rsid w:val="00CC552C"/>
    <w:rsid w:val="00CC5DA5"/>
    <w:rsid w:val="00CC6082"/>
    <w:rsid w:val="00CC6C6E"/>
    <w:rsid w:val="00CC76E6"/>
    <w:rsid w:val="00CC78E2"/>
    <w:rsid w:val="00CC7FD1"/>
    <w:rsid w:val="00CC7FFB"/>
    <w:rsid w:val="00CD01E6"/>
    <w:rsid w:val="00CD05C8"/>
    <w:rsid w:val="00CD06F2"/>
    <w:rsid w:val="00CD1A92"/>
    <w:rsid w:val="00CD1F55"/>
    <w:rsid w:val="00CD34F5"/>
    <w:rsid w:val="00CD5B95"/>
    <w:rsid w:val="00CD6268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4A42"/>
    <w:rsid w:val="00D051A3"/>
    <w:rsid w:val="00D0592B"/>
    <w:rsid w:val="00D12684"/>
    <w:rsid w:val="00D129E1"/>
    <w:rsid w:val="00D13192"/>
    <w:rsid w:val="00D13AF7"/>
    <w:rsid w:val="00D14BDC"/>
    <w:rsid w:val="00D1547D"/>
    <w:rsid w:val="00D15834"/>
    <w:rsid w:val="00D15D1D"/>
    <w:rsid w:val="00D17D34"/>
    <w:rsid w:val="00D20A32"/>
    <w:rsid w:val="00D22739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4408"/>
    <w:rsid w:val="00D34B96"/>
    <w:rsid w:val="00D377E1"/>
    <w:rsid w:val="00D405E0"/>
    <w:rsid w:val="00D40C3D"/>
    <w:rsid w:val="00D413F6"/>
    <w:rsid w:val="00D41622"/>
    <w:rsid w:val="00D44952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24C9"/>
    <w:rsid w:val="00D6280A"/>
    <w:rsid w:val="00D6360C"/>
    <w:rsid w:val="00D63656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3BE"/>
    <w:rsid w:val="00D733EB"/>
    <w:rsid w:val="00D7359B"/>
    <w:rsid w:val="00D74B6B"/>
    <w:rsid w:val="00D760A8"/>
    <w:rsid w:val="00D76CB8"/>
    <w:rsid w:val="00D77A26"/>
    <w:rsid w:val="00D80C65"/>
    <w:rsid w:val="00D8200F"/>
    <w:rsid w:val="00D8326C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962BA"/>
    <w:rsid w:val="00DA0911"/>
    <w:rsid w:val="00DA32E6"/>
    <w:rsid w:val="00DA32F7"/>
    <w:rsid w:val="00DA53E0"/>
    <w:rsid w:val="00DA6414"/>
    <w:rsid w:val="00DA6E41"/>
    <w:rsid w:val="00DA7113"/>
    <w:rsid w:val="00DA7B9F"/>
    <w:rsid w:val="00DB1354"/>
    <w:rsid w:val="00DB18D8"/>
    <w:rsid w:val="00DB227D"/>
    <w:rsid w:val="00DB2997"/>
    <w:rsid w:val="00DB382B"/>
    <w:rsid w:val="00DB4189"/>
    <w:rsid w:val="00DB6D92"/>
    <w:rsid w:val="00DB7520"/>
    <w:rsid w:val="00DC0462"/>
    <w:rsid w:val="00DC0578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107B"/>
    <w:rsid w:val="00DD1A6E"/>
    <w:rsid w:val="00DD2283"/>
    <w:rsid w:val="00DD2AE5"/>
    <w:rsid w:val="00DD2B3F"/>
    <w:rsid w:val="00DD350D"/>
    <w:rsid w:val="00DD3B19"/>
    <w:rsid w:val="00DD4216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E7F63"/>
    <w:rsid w:val="00DF1383"/>
    <w:rsid w:val="00DF22D9"/>
    <w:rsid w:val="00DF2797"/>
    <w:rsid w:val="00DF2A1A"/>
    <w:rsid w:val="00DF4239"/>
    <w:rsid w:val="00DF4704"/>
    <w:rsid w:val="00DF55A4"/>
    <w:rsid w:val="00DF5C8D"/>
    <w:rsid w:val="00DF6FAD"/>
    <w:rsid w:val="00E0095F"/>
    <w:rsid w:val="00E00B2A"/>
    <w:rsid w:val="00E011B5"/>
    <w:rsid w:val="00E028EE"/>
    <w:rsid w:val="00E02EBA"/>
    <w:rsid w:val="00E03A59"/>
    <w:rsid w:val="00E03A6C"/>
    <w:rsid w:val="00E03C1B"/>
    <w:rsid w:val="00E03C6D"/>
    <w:rsid w:val="00E03EB1"/>
    <w:rsid w:val="00E04066"/>
    <w:rsid w:val="00E06433"/>
    <w:rsid w:val="00E07218"/>
    <w:rsid w:val="00E07313"/>
    <w:rsid w:val="00E10018"/>
    <w:rsid w:val="00E10F6B"/>
    <w:rsid w:val="00E119DC"/>
    <w:rsid w:val="00E12875"/>
    <w:rsid w:val="00E12F74"/>
    <w:rsid w:val="00E1328B"/>
    <w:rsid w:val="00E139CA"/>
    <w:rsid w:val="00E156BF"/>
    <w:rsid w:val="00E15C46"/>
    <w:rsid w:val="00E16BCC"/>
    <w:rsid w:val="00E16F1D"/>
    <w:rsid w:val="00E1701B"/>
    <w:rsid w:val="00E171B2"/>
    <w:rsid w:val="00E214EB"/>
    <w:rsid w:val="00E21CFD"/>
    <w:rsid w:val="00E22684"/>
    <w:rsid w:val="00E232BC"/>
    <w:rsid w:val="00E232DE"/>
    <w:rsid w:val="00E234D2"/>
    <w:rsid w:val="00E276AD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5959"/>
    <w:rsid w:val="00E37458"/>
    <w:rsid w:val="00E413B8"/>
    <w:rsid w:val="00E41CD1"/>
    <w:rsid w:val="00E42AC9"/>
    <w:rsid w:val="00E43B8B"/>
    <w:rsid w:val="00E4440F"/>
    <w:rsid w:val="00E45186"/>
    <w:rsid w:val="00E454D5"/>
    <w:rsid w:val="00E45BD3"/>
    <w:rsid w:val="00E471C8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28D"/>
    <w:rsid w:val="00E61597"/>
    <w:rsid w:val="00E61802"/>
    <w:rsid w:val="00E62B3B"/>
    <w:rsid w:val="00E643A6"/>
    <w:rsid w:val="00E655FF"/>
    <w:rsid w:val="00E65E14"/>
    <w:rsid w:val="00E666AA"/>
    <w:rsid w:val="00E66FEF"/>
    <w:rsid w:val="00E673C4"/>
    <w:rsid w:val="00E67D48"/>
    <w:rsid w:val="00E71070"/>
    <w:rsid w:val="00E71AAC"/>
    <w:rsid w:val="00E71C79"/>
    <w:rsid w:val="00E725F7"/>
    <w:rsid w:val="00E7320C"/>
    <w:rsid w:val="00E7382B"/>
    <w:rsid w:val="00E73AA2"/>
    <w:rsid w:val="00E7471C"/>
    <w:rsid w:val="00E7553B"/>
    <w:rsid w:val="00E75864"/>
    <w:rsid w:val="00E76737"/>
    <w:rsid w:val="00E767D3"/>
    <w:rsid w:val="00E7773E"/>
    <w:rsid w:val="00E80FB6"/>
    <w:rsid w:val="00E81843"/>
    <w:rsid w:val="00E8197F"/>
    <w:rsid w:val="00E82653"/>
    <w:rsid w:val="00E836AC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AD"/>
    <w:rsid w:val="00E91C6C"/>
    <w:rsid w:val="00E922A3"/>
    <w:rsid w:val="00E96FDD"/>
    <w:rsid w:val="00E9713D"/>
    <w:rsid w:val="00E973A9"/>
    <w:rsid w:val="00E97B8C"/>
    <w:rsid w:val="00EA0279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CC3"/>
    <w:rsid w:val="00EB52E7"/>
    <w:rsid w:val="00EB5621"/>
    <w:rsid w:val="00EB59AD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2AD4"/>
    <w:rsid w:val="00ED33B6"/>
    <w:rsid w:val="00ED544D"/>
    <w:rsid w:val="00ED58D4"/>
    <w:rsid w:val="00ED5D30"/>
    <w:rsid w:val="00ED7753"/>
    <w:rsid w:val="00ED776D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AF5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4764"/>
    <w:rsid w:val="00EF63F4"/>
    <w:rsid w:val="00EF74E7"/>
    <w:rsid w:val="00F0007D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07C92"/>
    <w:rsid w:val="00F10B16"/>
    <w:rsid w:val="00F12DAD"/>
    <w:rsid w:val="00F136F7"/>
    <w:rsid w:val="00F1450A"/>
    <w:rsid w:val="00F15201"/>
    <w:rsid w:val="00F15345"/>
    <w:rsid w:val="00F15FBF"/>
    <w:rsid w:val="00F20577"/>
    <w:rsid w:val="00F207D5"/>
    <w:rsid w:val="00F20A47"/>
    <w:rsid w:val="00F20F18"/>
    <w:rsid w:val="00F215A3"/>
    <w:rsid w:val="00F22530"/>
    <w:rsid w:val="00F236D4"/>
    <w:rsid w:val="00F23AF6"/>
    <w:rsid w:val="00F2401C"/>
    <w:rsid w:val="00F24473"/>
    <w:rsid w:val="00F2536F"/>
    <w:rsid w:val="00F254D3"/>
    <w:rsid w:val="00F25D98"/>
    <w:rsid w:val="00F261D9"/>
    <w:rsid w:val="00F26E2B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562A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3DE"/>
    <w:rsid w:val="00F75BCF"/>
    <w:rsid w:val="00F75C77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4DD"/>
    <w:rsid w:val="00F84459"/>
    <w:rsid w:val="00F84699"/>
    <w:rsid w:val="00F84C75"/>
    <w:rsid w:val="00F858AF"/>
    <w:rsid w:val="00F86253"/>
    <w:rsid w:val="00F868E5"/>
    <w:rsid w:val="00F874FF"/>
    <w:rsid w:val="00F9063E"/>
    <w:rsid w:val="00F90AD2"/>
    <w:rsid w:val="00F91E87"/>
    <w:rsid w:val="00F920BB"/>
    <w:rsid w:val="00F922C3"/>
    <w:rsid w:val="00F930E2"/>
    <w:rsid w:val="00F93165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45BB"/>
    <w:rsid w:val="00FA4654"/>
    <w:rsid w:val="00FA5242"/>
    <w:rsid w:val="00FA5FD5"/>
    <w:rsid w:val="00FA62B3"/>
    <w:rsid w:val="00FA65A1"/>
    <w:rsid w:val="00FA69E5"/>
    <w:rsid w:val="00FA7DC8"/>
    <w:rsid w:val="00FA7E60"/>
    <w:rsid w:val="00FB075F"/>
    <w:rsid w:val="00FB0EC4"/>
    <w:rsid w:val="00FB11EF"/>
    <w:rsid w:val="00FB1BB8"/>
    <w:rsid w:val="00FB2853"/>
    <w:rsid w:val="00FB38EB"/>
    <w:rsid w:val="00FB3D40"/>
    <w:rsid w:val="00FB3FF4"/>
    <w:rsid w:val="00FB4E84"/>
    <w:rsid w:val="00FB5643"/>
    <w:rsid w:val="00FB575F"/>
    <w:rsid w:val="00FB5E19"/>
    <w:rsid w:val="00FB7F73"/>
    <w:rsid w:val="00FC09B6"/>
    <w:rsid w:val="00FC15B1"/>
    <w:rsid w:val="00FC1718"/>
    <w:rsid w:val="00FC283B"/>
    <w:rsid w:val="00FC29D1"/>
    <w:rsid w:val="00FC3AB6"/>
    <w:rsid w:val="00FC46CF"/>
    <w:rsid w:val="00FC4959"/>
    <w:rsid w:val="00FC4E0F"/>
    <w:rsid w:val="00FC4EA1"/>
    <w:rsid w:val="00FC4F55"/>
    <w:rsid w:val="00FC57A3"/>
    <w:rsid w:val="00FC7619"/>
    <w:rsid w:val="00FC7ABA"/>
    <w:rsid w:val="00FD09D6"/>
    <w:rsid w:val="00FD24DB"/>
    <w:rsid w:val="00FD2A85"/>
    <w:rsid w:val="00FD2EF1"/>
    <w:rsid w:val="00FD384B"/>
    <w:rsid w:val="00FD41F9"/>
    <w:rsid w:val="00FD46A2"/>
    <w:rsid w:val="00FD52EB"/>
    <w:rsid w:val="00FD7726"/>
    <w:rsid w:val="00FE174A"/>
    <w:rsid w:val="00FE197B"/>
    <w:rsid w:val="00FE1DB2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82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Normal"/>
    <w:link w:val="ListParagraphChar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Normal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A6EF1"/>
    <w:rPr>
      <w:rFonts w:eastAsia="Times New Roman"/>
      <w:lang w:val="en-GB"/>
    </w:rPr>
  </w:style>
  <w:style w:type="character" w:styleId="Emphasis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DefaultParagraphFont"/>
    <w:rsid w:val="009D53E9"/>
  </w:style>
  <w:style w:type="paragraph" w:styleId="NormalWeb">
    <w:name w:val="Normal (Web)"/>
    <w:basedOn w:val="Normal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1465</TotalTime>
  <Pages>4</Pages>
  <Words>1856</Words>
  <Characters>10118</Characters>
  <Application>Microsoft Office Word</Application>
  <DocSecurity>0</DocSecurity>
  <Lines>151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gNB-DU initiated re-configuration for LTM</vt:lpstr>
    </vt:vector>
  </TitlesOfParts>
  <Manager/>
  <Company>Rakuten Symphony Inc</Company>
  <LinksUpToDate>false</LinksUpToDate>
  <CharactersWithSpaces>11882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gNB-DU initiated re-configuration for LTM</dc:title>
  <dc:subject/>
  <dc:creator>Subramanya Chandrashekar</dc:creator>
  <cp:keywords/>
  <dc:description/>
  <cp:lastModifiedBy>C, Subramanya | RSI</cp:lastModifiedBy>
  <cp:revision>98</cp:revision>
  <cp:lastPrinted>2009-04-22T07:01:00Z</cp:lastPrinted>
  <dcterms:created xsi:type="dcterms:W3CDTF">2022-09-27T06:54:00Z</dcterms:created>
  <dcterms:modified xsi:type="dcterms:W3CDTF">2023-02-17T06:37:00Z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</Properties>
</file>